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88" w:type="dxa"/>
        <w:tblInd w:w="284" w:type="dxa"/>
        <w:tblLook w:val="01E0" w:firstRow="1" w:lastRow="1" w:firstColumn="1" w:lastColumn="1" w:noHBand="0" w:noVBand="0"/>
      </w:tblPr>
      <w:tblGrid>
        <w:gridCol w:w="3969"/>
        <w:gridCol w:w="4111"/>
        <w:gridCol w:w="6208"/>
      </w:tblGrid>
      <w:tr w:rsidR="00A058E8" w:rsidRPr="001F58ED" w14:paraId="358AB798" w14:textId="77777777">
        <w:trPr>
          <w:trHeight w:val="1313"/>
        </w:trPr>
        <w:tc>
          <w:tcPr>
            <w:tcW w:w="3969" w:type="dxa"/>
          </w:tcPr>
          <w:p w14:paraId="2D29C88C" w14:textId="77777777" w:rsidR="00A058E8" w:rsidRPr="001F58ED" w:rsidRDefault="00A058E8">
            <w:pPr>
              <w:jc w:val="center"/>
              <w:rPr>
                <w:szCs w:val="28"/>
              </w:rPr>
            </w:pPr>
            <w:bookmarkStart w:id="0" w:name="_Hlk178338546"/>
            <w:bookmarkStart w:id="1" w:name="_GoBack"/>
            <w:bookmarkEnd w:id="1"/>
            <w:r w:rsidRPr="001F58ED">
              <w:rPr>
                <w:szCs w:val="28"/>
              </w:rPr>
              <w:t>UBND THÀNH PHỐ HÀ NỘI</w:t>
            </w:r>
          </w:p>
          <w:p w14:paraId="36FF78E1" w14:textId="6ACC5D3A" w:rsidR="00A058E8" w:rsidRPr="001F58ED" w:rsidRDefault="00A058E8">
            <w:pPr>
              <w:jc w:val="center"/>
              <w:rPr>
                <w:b/>
                <w:szCs w:val="28"/>
              </w:rPr>
            </w:pPr>
            <w:r w:rsidRPr="001F58ED">
              <w:rPr>
                <w:b/>
                <w:szCs w:val="28"/>
              </w:rPr>
              <w:t xml:space="preserve">SỞ </w:t>
            </w:r>
            <w:r w:rsidR="000B6481" w:rsidRPr="001F58ED">
              <w:rPr>
                <w:b/>
                <w:szCs w:val="28"/>
              </w:rPr>
              <w:t>TÀI CHÍNH</w:t>
            </w:r>
          </w:p>
          <w:p w14:paraId="01CD174D" w14:textId="4CB40F3A" w:rsidR="00A058E8" w:rsidRPr="001F58ED" w:rsidRDefault="005F2459">
            <w:pPr>
              <w:jc w:val="center"/>
              <w:rPr>
                <w:b/>
                <w:szCs w:val="28"/>
              </w:rPr>
            </w:pPr>
            <w:r w:rsidRPr="001F58ED">
              <w:rPr>
                <w:noProof/>
              </w:rPr>
              <mc:AlternateContent>
                <mc:Choice Requires="wps">
                  <w:drawing>
                    <wp:anchor distT="4294967295" distB="4294967295" distL="114300" distR="114300" simplePos="0" relativeHeight="251657216" behindDoc="0" locked="0" layoutInCell="1" allowOverlap="1" wp14:anchorId="584E1315" wp14:editId="62F0D8A5">
                      <wp:simplePos x="0" y="0"/>
                      <wp:positionH relativeFrom="column">
                        <wp:posOffset>858520</wp:posOffset>
                      </wp:positionH>
                      <wp:positionV relativeFrom="paragraph">
                        <wp:posOffset>48259</wp:posOffset>
                      </wp:positionV>
                      <wp:extent cx="534035" cy="0"/>
                      <wp:effectExtent l="0" t="0" r="0" b="0"/>
                      <wp:wrapNone/>
                      <wp:docPr id="29446645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906787"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6pt,3.8pt" to="109.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" strokecolor="windowText" strokeweight=".5pt">
                      <v:stroke joinstyle="miter"/>
                      <o:lock v:ext="edit" shapetype="f"/>
                    </v:line>
                  </w:pict>
                </mc:Fallback>
              </mc:AlternateContent>
            </w:r>
          </w:p>
          <w:p w14:paraId="340383FE" w14:textId="77777777" w:rsidR="00A058E8" w:rsidRPr="001F58ED" w:rsidRDefault="00A058E8">
            <w:pPr>
              <w:jc w:val="center"/>
              <w:rPr>
                <w:b/>
                <w:szCs w:val="28"/>
              </w:rPr>
            </w:pPr>
          </w:p>
        </w:tc>
        <w:tc>
          <w:tcPr>
            <w:tcW w:w="4111" w:type="dxa"/>
          </w:tcPr>
          <w:p w14:paraId="05EB88C3" w14:textId="77777777" w:rsidR="00A058E8" w:rsidRPr="001F58ED" w:rsidRDefault="00A058E8">
            <w:pPr>
              <w:jc w:val="center"/>
              <w:rPr>
                <w:b/>
                <w:szCs w:val="28"/>
              </w:rPr>
            </w:pPr>
          </w:p>
        </w:tc>
        <w:tc>
          <w:tcPr>
            <w:tcW w:w="6208" w:type="dxa"/>
          </w:tcPr>
          <w:p w14:paraId="37EA5105" w14:textId="77777777" w:rsidR="00A058E8" w:rsidRPr="001F58ED" w:rsidRDefault="00A058E8">
            <w:pPr>
              <w:jc w:val="center"/>
              <w:rPr>
                <w:b/>
                <w:szCs w:val="28"/>
              </w:rPr>
            </w:pPr>
            <w:r w:rsidRPr="001F58ED">
              <w:rPr>
                <w:b/>
                <w:szCs w:val="28"/>
              </w:rPr>
              <w:t>CỘNG HÒA XÃ HỘI CHỦ NGHĨA VIỆT NAM</w:t>
            </w:r>
          </w:p>
          <w:p w14:paraId="3332FECA" w14:textId="77777777" w:rsidR="00A058E8" w:rsidRPr="001F58ED" w:rsidRDefault="00A058E8">
            <w:pPr>
              <w:jc w:val="center"/>
              <w:rPr>
                <w:b/>
                <w:szCs w:val="28"/>
              </w:rPr>
            </w:pPr>
            <w:r w:rsidRPr="001F58ED">
              <w:rPr>
                <w:b/>
                <w:szCs w:val="28"/>
              </w:rPr>
              <w:t>Độc lập - Tự do - Hạnh phúc</w:t>
            </w:r>
          </w:p>
          <w:p w14:paraId="46655A48" w14:textId="4AFB0510" w:rsidR="00A058E8" w:rsidRPr="001F58ED" w:rsidRDefault="005F2459">
            <w:pPr>
              <w:jc w:val="center"/>
              <w:rPr>
                <w:b/>
                <w:szCs w:val="28"/>
              </w:rPr>
            </w:pPr>
            <w:r w:rsidRPr="001F58ED">
              <w:rPr>
                <w:noProof/>
              </w:rPr>
              <mc:AlternateContent>
                <mc:Choice Requires="wps">
                  <w:drawing>
                    <wp:anchor distT="4294967295" distB="4294967295" distL="114300" distR="114300" simplePos="0" relativeHeight="251658240" behindDoc="0" locked="0" layoutInCell="1" allowOverlap="1" wp14:anchorId="463EE20C" wp14:editId="6B62DE67">
                      <wp:simplePos x="0" y="0"/>
                      <wp:positionH relativeFrom="column">
                        <wp:posOffset>904240</wp:posOffset>
                      </wp:positionH>
                      <wp:positionV relativeFrom="paragraph">
                        <wp:posOffset>48259</wp:posOffset>
                      </wp:positionV>
                      <wp:extent cx="2077720" cy="0"/>
                      <wp:effectExtent l="0" t="0" r="0" b="0"/>
                      <wp:wrapNone/>
                      <wp:docPr id="6544331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77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F644B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2pt,3.8pt" to="234.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" strokecolor="windowText" strokeweight=".5pt">
                      <v:stroke joinstyle="miter"/>
                      <o:lock v:ext="edit" shapetype="f"/>
                    </v:line>
                  </w:pict>
                </mc:Fallback>
              </mc:AlternateContent>
            </w:r>
          </w:p>
          <w:p w14:paraId="39456043" w14:textId="199FA64A" w:rsidR="00A058E8" w:rsidRPr="001F58ED" w:rsidRDefault="00A058E8" w:rsidP="003E672A">
            <w:pPr>
              <w:jc w:val="center"/>
              <w:rPr>
                <w:i/>
                <w:szCs w:val="28"/>
              </w:rPr>
            </w:pPr>
            <w:r w:rsidRPr="001F58ED">
              <w:rPr>
                <w:i/>
                <w:szCs w:val="28"/>
              </w:rPr>
              <w:t xml:space="preserve">Hà Nội, ngày     tháng  </w:t>
            </w:r>
            <w:r w:rsidR="003E672A" w:rsidRPr="001F58ED">
              <w:rPr>
                <w:i/>
                <w:szCs w:val="28"/>
              </w:rPr>
              <w:t xml:space="preserve"> </w:t>
            </w:r>
            <w:r w:rsidRPr="001F58ED">
              <w:rPr>
                <w:i/>
                <w:szCs w:val="28"/>
              </w:rPr>
              <w:t xml:space="preserve">   năm 202</w:t>
            </w:r>
            <w:r w:rsidR="003E672A" w:rsidRPr="001F58ED">
              <w:rPr>
                <w:i/>
                <w:szCs w:val="28"/>
              </w:rPr>
              <w:t>6</w:t>
            </w:r>
          </w:p>
        </w:tc>
      </w:tr>
    </w:tbl>
    <w:p w14:paraId="25B2001D" w14:textId="77777777" w:rsidR="001501C5" w:rsidRPr="001F58ED" w:rsidRDefault="001501C5" w:rsidP="00A8343F">
      <w:pPr>
        <w:widowControl w:val="0"/>
        <w:jc w:val="center"/>
        <w:rPr>
          <w:b/>
          <w:bCs/>
          <w:szCs w:val="28"/>
        </w:rPr>
      </w:pPr>
    </w:p>
    <w:p w14:paraId="38BB0D5C" w14:textId="50381D5E" w:rsidR="00D00045" w:rsidRPr="001F58ED" w:rsidRDefault="000B72A6" w:rsidP="003B085B">
      <w:pPr>
        <w:widowControl w:val="0"/>
        <w:jc w:val="center"/>
        <w:rPr>
          <w:b/>
          <w:bCs/>
          <w:szCs w:val="28"/>
        </w:rPr>
      </w:pPr>
      <w:r w:rsidRPr="001F58ED">
        <w:rPr>
          <w:b/>
          <w:bCs/>
          <w:szCs w:val="28"/>
        </w:rPr>
        <w:t>BẢN TỔNG HỢP</w:t>
      </w:r>
      <w:r w:rsidR="00CA70CD" w:rsidRPr="001F58ED">
        <w:rPr>
          <w:b/>
          <w:bCs/>
          <w:szCs w:val="28"/>
        </w:rPr>
        <w:t xml:space="preserve"> Ý KIẾN</w:t>
      </w:r>
      <w:r w:rsidRPr="001F58ED">
        <w:rPr>
          <w:b/>
          <w:bCs/>
          <w:szCs w:val="28"/>
        </w:rPr>
        <w:t xml:space="preserve">, </w:t>
      </w:r>
      <w:r w:rsidR="00CA70CD" w:rsidRPr="001F58ED">
        <w:rPr>
          <w:b/>
          <w:bCs/>
          <w:szCs w:val="28"/>
        </w:rPr>
        <w:t xml:space="preserve">TIẾP THU, GIẢI TRÌNH </w:t>
      </w:r>
      <w:r w:rsidRPr="001F58ED">
        <w:rPr>
          <w:b/>
          <w:bCs/>
          <w:szCs w:val="28"/>
        </w:rPr>
        <w:t>Ý KIẾN GÓP Ý</w:t>
      </w:r>
      <w:r w:rsidR="00CA70CD" w:rsidRPr="001F58ED">
        <w:rPr>
          <w:b/>
          <w:bCs/>
          <w:szCs w:val="28"/>
        </w:rPr>
        <w:t xml:space="preserve">, </w:t>
      </w:r>
      <w:r w:rsidR="004048DA" w:rsidRPr="001F58ED">
        <w:rPr>
          <w:b/>
          <w:bCs/>
          <w:szCs w:val="28"/>
        </w:rPr>
        <w:t>PHẢN BIỆN XÃ HỘI</w:t>
      </w:r>
      <w:r w:rsidRPr="001F58ED">
        <w:rPr>
          <w:b/>
          <w:bCs/>
          <w:szCs w:val="28"/>
        </w:rPr>
        <w:t xml:space="preserve"> </w:t>
      </w:r>
      <w:r w:rsidR="00503DDF" w:rsidRPr="001F58ED">
        <w:rPr>
          <w:b/>
          <w:bCs/>
          <w:szCs w:val="28"/>
        </w:rPr>
        <w:t>ĐỐI VỚI</w:t>
      </w:r>
      <w:r w:rsidRPr="001F58ED">
        <w:rPr>
          <w:b/>
          <w:bCs/>
          <w:szCs w:val="28"/>
        </w:rPr>
        <w:t xml:space="preserve"> DỰ THẢO </w:t>
      </w:r>
      <w:r w:rsidR="00A92D84" w:rsidRPr="001F58ED">
        <w:rPr>
          <w:b/>
          <w:bCs/>
          <w:szCs w:val="28"/>
        </w:rPr>
        <w:t>NGHỊ QUYẾT</w:t>
      </w:r>
      <w:r w:rsidRPr="001F58ED">
        <w:rPr>
          <w:b/>
          <w:bCs/>
          <w:szCs w:val="28"/>
        </w:rPr>
        <w:t xml:space="preserve"> CỦA </w:t>
      </w:r>
      <w:r w:rsidR="00A92D84" w:rsidRPr="001F58ED">
        <w:rPr>
          <w:b/>
          <w:bCs/>
          <w:szCs w:val="28"/>
        </w:rPr>
        <w:t>HĐ</w:t>
      </w:r>
      <w:r w:rsidRPr="001F58ED">
        <w:rPr>
          <w:b/>
          <w:bCs/>
          <w:szCs w:val="28"/>
        </w:rPr>
        <w:t xml:space="preserve">ND THÀNH PHỐ </w:t>
      </w:r>
      <w:r w:rsidR="004944C2" w:rsidRPr="001F58ED">
        <w:rPr>
          <w:b/>
          <w:bCs/>
          <w:szCs w:val="28"/>
        </w:rPr>
        <w:t xml:space="preserve">QUY ĐỊNH VỀ QUYẾT ĐỊNH, CHẤP THUẬN CHỦ TRƯƠNG ĐẦU TƯ VÀ ĐIỀU CHỈNH CHỦ TRƯƠNG ĐẦU TƯ; LỰA CHỌN NHÀ ĐẦU TƯ, NHÀ THẦU TRONG TRƯỜNG HỢP ĐẶC BIỆT; VIỆC XÁC ĐỊNH DỰ ÁN CẦN TRIỂN KHAI NGAY TRÊN ĐỊA BÀN THÀNH PHỐ HÀ NỘI </w:t>
      </w:r>
      <w:r w:rsidR="00E9212C" w:rsidRPr="001F58ED">
        <w:rPr>
          <w:bCs/>
          <w:i/>
          <w:szCs w:val="28"/>
        </w:rPr>
        <w:t>(Thực hiện điểm a, b, d khoản 5 Điều 22 của Luật Thủ đô số 02/2026/QH16)</w:t>
      </w:r>
    </w:p>
    <w:bookmarkEnd w:id="0"/>
    <w:p w14:paraId="2E27DA59" w14:textId="54DF7C54" w:rsidR="003B085B" w:rsidRPr="001F58ED" w:rsidRDefault="000F36FB" w:rsidP="003B085B">
      <w:pPr>
        <w:spacing w:before="120" w:after="120"/>
        <w:ind w:firstLine="709"/>
        <w:jc w:val="both"/>
        <w:rPr>
          <w:bCs/>
          <w:szCs w:val="28"/>
          <w:lang w:val="en-SG"/>
        </w:rPr>
      </w:pPr>
      <w:r w:rsidRPr="001F58ED">
        <w:rPr>
          <w:i/>
          <w:szCs w:val="28"/>
        </w:rPr>
        <w:t xml:space="preserve"> </w:t>
      </w:r>
      <w:r w:rsidR="003B085B" w:rsidRPr="001F58ED">
        <w:rPr>
          <w:bCs/>
          <w:szCs w:val="28"/>
          <w:lang w:val="en-SG"/>
        </w:rPr>
        <w:t xml:space="preserve">Căn cứ Luật Ban hành văn bản quy phạm pháp luật, Sở Tài chính đã tổ chức lấy ý kiến đối với hồ sơ dự thảo Nghị quyết của Hội đồng nhân dân Thành phố </w:t>
      </w:r>
      <w:r w:rsidR="00B249CF" w:rsidRPr="001F58ED">
        <w:rPr>
          <w:bCs/>
          <w:szCs w:val="28"/>
          <w:lang w:val="en-SG"/>
        </w:rPr>
        <w:t>quy định về quyết định, chấp thuận chủ trương đầu tư và điều chỉnh chủ trương đầu tư; lựa chọn nhà đầu tư, nhà thầu trong trường hợp đặc biệt; việc xác định dự án cần triển khai ngay trên địa bàn thành phố Hà Nội</w:t>
      </w:r>
      <w:r w:rsidR="003B085B" w:rsidRPr="001F58ED">
        <w:rPr>
          <w:bCs/>
          <w:szCs w:val="28"/>
          <w:lang w:val="en-SG"/>
        </w:rPr>
        <w:t xml:space="preserve">, kết quả như sau: </w:t>
      </w:r>
    </w:p>
    <w:p w14:paraId="49F059EE" w14:textId="77777777" w:rsidR="003B085B" w:rsidRPr="001F58ED" w:rsidRDefault="003B085B" w:rsidP="003B085B">
      <w:pPr>
        <w:spacing w:before="120" w:after="120"/>
        <w:ind w:firstLine="709"/>
        <w:jc w:val="both"/>
        <w:rPr>
          <w:b/>
          <w:bCs/>
          <w:szCs w:val="28"/>
          <w:lang w:val="en-SG"/>
        </w:rPr>
      </w:pPr>
      <w:r w:rsidRPr="001F58ED">
        <w:rPr>
          <w:b/>
          <w:bCs/>
          <w:szCs w:val="28"/>
          <w:lang w:val="en-SG"/>
        </w:rPr>
        <w:t>1. Tổng số cơ quan, tổ chức, cá nhân đã gửi xin ý kiến và tổng số ý kiến nhận được:</w:t>
      </w:r>
    </w:p>
    <w:p w14:paraId="24B6D1E2" w14:textId="6484FB6B" w:rsidR="003B085B" w:rsidRPr="001F58ED" w:rsidRDefault="003B085B" w:rsidP="007007C4">
      <w:pPr>
        <w:spacing w:before="120" w:after="120"/>
        <w:ind w:firstLine="709"/>
        <w:jc w:val="both"/>
        <w:rPr>
          <w:bCs/>
          <w:szCs w:val="28"/>
          <w:lang w:val="en-SG"/>
        </w:rPr>
      </w:pPr>
      <w:r w:rsidRPr="001F58ED">
        <w:rPr>
          <w:bCs/>
          <w:szCs w:val="28"/>
          <w:lang w:val="en-SG"/>
        </w:rPr>
        <w:t>Sở Tài chính đã gửi xin ý kiến 14</w:t>
      </w:r>
      <w:r w:rsidR="00162225" w:rsidRPr="001F58ED">
        <w:rPr>
          <w:bCs/>
          <w:szCs w:val="28"/>
          <w:lang w:val="en-SG"/>
        </w:rPr>
        <w:t>3</w:t>
      </w:r>
      <w:r w:rsidRPr="001F58ED">
        <w:rPr>
          <w:bCs/>
          <w:szCs w:val="28"/>
          <w:lang w:val="en-SG"/>
        </w:rPr>
        <w:t xml:space="preserve"> cơ quan, bao gồm: các Sở</w:t>
      </w:r>
      <w:r w:rsidR="00162225" w:rsidRPr="001F58ED">
        <w:rPr>
          <w:bCs/>
          <w:szCs w:val="28"/>
          <w:lang w:val="en-SG"/>
        </w:rPr>
        <w:t>, ngành</w:t>
      </w:r>
      <w:r w:rsidRPr="001F58ED">
        <w:rPr>
          <w:bCs/>
          <w:szCs w:val="28"/>
          <w:lang w:val="en-SG"/>
        </w:rPr>
        <w:t xml:space="preserve"> thuộc Thành phố, </w:t>
      </w:r>
      <w:r w:rsidR="008A68EB" w:rsidRPr="001F58ED">
        <w:rPr>
          <w:bCs/>
          <w:szCs w:val="28"/>
          <w:lang w:val="en-SG"/>
        </w:rPr>
        <w:t>UBND các xã, phường</w:t>
      </w:r>
      <w:r w:rsidR="00D01884" w:rsidRPr="001F58ED">
        <w:rPr>
          <w:bCs/>
          <w:szCs w:val="28"/>
          <w:lang w:val="en-SG"/>
        </w:rPr>
        <w:t>,</w:t>
      </w:r>
      <w:r w:rsidRPr="001F58ED">
        <w:rPr>
          <w:bCs/>
          <w:szCs w:val="28"/>
          <w:lang w:val="en-SG"/>
        </w:rPr>
        <w:t xml:space="preserve"> Ban Quản lý các Khu công nghệ cao và K</w:t>
      </w:r>
      <w:r w:rsidR="008A68EB" w:rsidRPr="001F58ED">
        <w:rPr>
          <w:bCs/>
          <w:szCs w:val="28"/>
          <w:lang w:val="en-SG"/>
        </w:rPr>
        <w:t>hu công nghiệp thành phố Hà Nội</w:t>
      </w:r>
      <w:r w:rsidR="00D01884" w:rsidRPr="001F58ED">
        <w:rPr>
          <w:bCs/>
          <w:szCs w:val="28"/>
          <w:lang w:val="en-SG"/>
        </w:rPr>
        <w:t>,</w:t>
      </w:r>
      <w:r w:rsidRPr="001F58ED">
        <w:rPr>
          <w:bCs/>
          <w:szCs w:val="28"/>
          <w:lang w:val="en-SG"/>
        </w:rPr>
        <w:t xml:space="preserve"> </w:t>
      </w:r>
      <w:r w:rsidR="008A68EB" w:rsidRPr="001F58ED">
        <w:rPr>
          <w:bCs/>
          <w:szCs w:val="28"/>
          <w:lang w:val="en-SG"/>
        </w:rPr>
        <w:t xml:space="preserve">Trung tâm phục vụ hành chính công Thành phố; </w:t>
      </w:r>
      <w:r w:rsidRPr="001F58ED">
        <w:rPr>
          <w:bCs/>
          <w:szCs w:val="28"/>
          <w:lang w:val="en-SG"/>
        </w:rPr>
        <w:t>lấy ý kiến tham vấn 0</w:t>
      </w:r>
      <w:r w:rsidR="007007C4" w:rsidRPr="001F58ED">
        <w:rPr>
          <w:bCs/>
          <w:szCs w:val="28"/>
          <w:lang w:val="en-SG"/>
        </w:rPr>
        <w:t>7</w:t>
      </w:r>
      <w:r w:rsidRPr="001F58ED">
        <w:rPr>
          <w:bCs/>
          <w:szCs w:val="28"/>
          <w:lang w:val="en-SG"/>
        </w:rPr>
        <w:t xml:space="preserve"> cơ quan: Thường trực HĐND Thành phố</w:t>
      </w:r>
      <w:r w:rsidR="007007C4" w:rsidRPr="001F58ED">
        <w:rPr>
          <w:bCs/>
          <w:szCs w:val="28"/>
          <w:lang w:val="en-SG"/>
        </w:rPr>
        <w:t>; Các Ban của Quốc hội: Ủy ban Pháp luật và Tư pháp; Ủy ban Kinh tế và Tài chính; Các Bộ: Tài chính; Tư pháp; Xây dựng; Nông nghiệp và Môi trường</w:t>
      </w:r>
      <w:r w:rsidRPr="001F58ED">
        <w:rPr>
          <w:bCs/>
          <w:szCs w:val="28"/>
          <w:lang w:val="en-SG"/>
        </w:rPr>
        <w:t>. Đồng thời, hồ sơ dự thảo Nghị quyết cũng được đăng tải tại Cổng Thô</w:t>
      </w:r>
      <w:r w:rsidR="006A48F9" w:rsidRPr="001F58ED">
        <w:rPr>
          <w:bCs/>
          <w:szCs w:val="28"/>
          <w:lang w:val="en-SG"/>
        </w:rPr>
        <w:t>ng tin điện tử thành phố Hà Nội</w:t>
      </w:r>
      <w:r w:rsidRPr="001F58ED">
        <w:rPr>
          <w:bCs/>
          <w:szCs w:val="28"/>
          <w:lang w:val="en-SG"/>
        </w:rPr>
        <w:t>.</w:t>
      </w:r>
    </w:p>
    <w:p w14:paraId="149E9D73" w14:textId="696F725C" w:rsidR="003B085B" w:rsidRPr="001F58ED" w:rsidRDefault="003B085B" w:rsidP="003B085B">
      <w:pPr>
        <w:spacing w:before="120" w:after="120"/>
        <w:ind w:firstLine="709"/>
        <w:jc w:val="both"/>
        <w:rPr>
          <w:bCs/>
          <w:szCs w:val="28"/>
          <w:lang w:val="en-SG"/>
        </w:rPr>
      </w:pPr>
      <w:r w:rsidRPr="001F58ED">
        <w:rPr>
          <w:bCs/>
          <w:szCs w:val="28"/>
          <w:lang w:val="en-SG"/>
        </w:rPr>
        <w:t>Tổng s</w:t>
      </w:r>
      <w:r w:rsidR="00810B10" w:rsidRPr="001F58ED">
        <w:rPr>
          <w:bCs/>
          <w:szCs w:val="28"/>
          <w:lang w:val="en-SG"/>
        </w:rPr>
        <w:t xml:space="preserve">ố ý kiến nhận được: ý kiến của </w:t>
      </w:r>
      <w:r w:rsidR="00D14579" w:rsidRPr="001F58ED">
        <w:rPr>
          <w:bCs/>
          <w:szCs w:val="28"/>
          <w:lang w:val="en-SG"/>
        </w:rPr>
        <w:t>4</w:t>
      </w:r>
      <w:r w:rsidR="00515E02">
        <w:rPr>
          <w:bCs/>
          <w:szCs w:val="28"/>
          <w:lang w:val="en-SG"/>
        </w:rPr>
        <w:t>6</w:t>
      </w:r>
      <w:r w:rsidRPr="001F58ED">
        <w:rPr>
          <w:bCs/>
          <w:szCs w:val="28"/>
          <w:lang w:val="en-SG"/>
        </w:rPr>
        <w:t xml:space="preserve"> cơ quan. Trong đó:</w:t>
      </w:r>
    </w:p>
    <w:p w14:paraId="240B1028" w14:textId="4AC0B1B0" w:rsidR="003B085B" w:rsidRPr="001F58ED" w:rsidRDefault="003B085B" w:rsidP="003B085B">
      <w:pPr>
        <w:spacing w:before="120" w:after="120"/>
        <w:ind w:firstLine="709"/>
        <w:jc w:val="both"/>
        <w:rPr>
          <w:bCs/>
          <w:szCs w:val="28"/>
          <w:lang w:val="en-SG"/>
        </w:rPr>
      </w:pPr>
      <w:r w:rsidRPr="001F58ED">
        <w:rPr>
          <w:bCs/>
          <w:szCs w:val="28"/>
          <w:lang w:val="en-SG"/>
        </w:rPr>
        <w:t xml:space="preserve">- Có </w:t>
      </w:r>
      <w:r w:rsidR="00815200">
        <w:rPr>
          <w:bCs/>
          <w:szCs w:val="28"/>
          <w:lang w:val="en-SG"/>
        </w:rPr>
        <w:t>42</w:t>
      </w:r>
      <w:r w:rsidR="00D14579" w:rsidRPr="001F58ED">
        <w:rPr>
          <w:bCs/>
          <w:szCs w:val="28"/>
          <w:lang w:val="en-SG"/>
        </w:rPr>
        <w:t xml:space="preserve"> </w:t>
      </w:r>
      <w:r w:rsidRPr="001F58ED">
        <w:rPr>
          <w:bCs/>
          <w:szCs w:val="28"/>
          <w:lang w:val="en-SG"/>
        </w:rPr>
        <w:t>cơ quan đồng ý toàn bộ hồ sơ dự thảo Nghị quyết</w:t>
      </w:r>
      <w:r w:rsidR="008231CD" w:rsidRPr="001F58ED">
        <w:rPr>
          <w:bCs/>
          <w:szCs w:val="28"/>
          <w:lang w:val="en-SG"/>
        </w:rPr>
        <w:t xml:space="preserve"> (chi tiết tại biểu phụ lục </w:t>
      </w:r>
      <w:r w:rsidR="002E49CA" w:rsidRPr="001F58ED">
        <w:rPr>
          <w:bCs/>
          <w:szCs w:val="28"/>
          <w:lang w:val="en-SG"/>
        </w:rPr>
        <w:t>2</w:t>
      </w:r>
      <w:r w:rsidR="008231CD" w:rsidRPr="001F58ED">
        <w:rPr>
          <w:bCs/>
          <w:szCs w:val="28"/>
          <w:lang w:val="en-SG"/>
        </w:rPr>
        <w:t>)</w:t>
      </w:r>
      <w:r w:rsidRPr="001F58ED">
        <w:rPr>
          <w:bCs/>
          <w:szCs w:val="28"/>
          <w:lang w:val="en-SG"/>
        </w:rPr>
        <w:t>.</w:t>
      </w:r>
    </w:p>
    <w:p w14:paraId="57779E07" w14:textId="69C32CAE" w:rsidR="003B085B" w:rsidRPr="001F58ED" w:rsidRDefault="003B085B" w:rsidP="003B085B">
      <w:pPr>
        <w:spacing w:before="120" w:after="120"/>
        <w:ind w:firstLine="709"/>
        <w:jc w:val="both"/>
        <w:rPr>
          <w:bCs/>
          <w:szCs w:val="28"/>
          <w:lang w:val="en-SG"/>
        </w:rPr>
      </w:pPr>
      <w:r w:rsidRPr="001F58ED">
        <w:rPr>
          <w:bCs/>
          <w:szCs w:val="28"/>
          <w:lang w:val="en-SG"/>
        </w:rPr>
        <w:t xml:space="preserve">- Có </w:t>
      </w:r>
      <w:r w:rsidR="00D14579" w:rsidRPr="001F58ED">
        <w:rPr>
          <w:bCs/>
          <w:szCs w:val="28"/>
          <w:lang w:val="en-SG"/>
        </w:rPr>
        <w:t>0</w:t>
      </w:r>
      <w:r w:rsidR="00916B1B">
        <w:rPr>
          <w:bCs/>
          <w:szCs w:val="28"/>
          <w:lang w:val="en-SG"/>
        </w:rPr>
        <w:t>1</w:t>
      </w:r>
      <w:r w:rsidR="00D14579" w:rsidRPr="001F58ED">
        <w:rPr>
          <w:bCs/>
          <w:szCs w:val="28"/>
          <w:lang w:val="en-SG"/>
        </w:rPr>
        <w:t xml:space="preserve"> </w:t>
      </w:r>
      <w:r w:rsidRPr="001F58ED">
        <w:rPr>
          <w:bCs/>
          <w:szCs w:val="28"/>
          <w:lang w:val="en-SG"/>
        </w:rPr>
        <w:t>cơ quan cơ bản thống nhất và có thêm ý kiến sửa đổi, bổ sung hồ sơ dự thảo Nghị quyết.</w:t>
      </w:r>
    </w:p>
    <w:p w14:paraId="7A57684D" w14:textId="02EBEA40" w:rsidR="00461A14" w:rsidRPr="001F58ED" w:rsidRDefault="00461A14" w:rsidP="003B085B">
      <w:pPr>
        <w:spacing w:before="120" w:after="120"/>
        <w:ind w:firstLine="709"/>
        <w:jc w:val="both"/>
        <w:rPr>
          <w:bCs/>
          <w:szCs w:val="28"/>
          <w:lang w:val="en-SG"/>
        </w:rPr>
      </w:pPr>
      <w:r w:rsidRPr="001F58ED">
        <w:rPr>
          <w:bCs/>
          <w:szCs w:val="28"/>
          <w:lang w:val="en-SG"/>
        </w:rPr>
        <w:t>- Có 0</w:t>
      </w:r>
      <w:r w:rsidR="00F21BA9">
        <w:rPr>
          <w:bCs/>
          <w:szCs w:val="28"/>
          <w:lang w:val="en-SG"/>
        </w:rPr>
        <w:t>3</w:t>
      </w:r>
      <w:r w:rsidRPr="001F58ED">
        <w:rPr>
          <w:bCs/>
          <w:szCs w:val="28"/>
          <w:lang w:val="en-SG"/>
        </w:rPr>
        <w:t xml:space="preserve"> cơ quan có ý kiến sửa đổi, bổ sung hồ sơ dự thảo Nghị quyết.</w:t>
      </w:r>
    </w:p>
    <w:p w14:paraId="650FAF78" w14:textId="6A118B93" w:rsidR="0086237A" w:rsidRPr="001F58ED" w:rsidRDefault="003B085B" w:rsidP="003B085B">
      <w:pPr>
        <w:spacing w:before="120" w:after="120"/>
        <w:ind w:firstLine="709"/>
        <w:jc w:val="both"/>
        <w:rPr>
          <w:b/>
          <w:spacing w:val="-6"/>
          <w:szCs w:val="28"/>
        </w:rPr>
      </w:pPr>
      <w:r w:rsidRPr="001F58ED">
        <w:rPr>
          <w:b/>
          <w:bCs/>
          <w:szCs w:val="28"/>
          <w:lang w:val="en-SG"/>
        </w:rPr>
        <w:t xml:space="preserve">2. Kết quả tiếp thu, giải trình chi tiết ý kiến </w:t>
      </w:r>
      <w:r w:rsidR="007A246E" w:rsidRPr="001F58ED">
        <w:rPr>
          <w:b/>
          <w:bCs/>
          <w:szCs w:val="28"/>
          <w:lang w:val="en-SG"/>
        </w:rPr>
        <w:t>cụ thể như sau:</w:t>
      </w: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1134"/>
        <w:gridCol w:w="1417"/>
        <w:gridCol w:w="4395"/>
        <w:gridCol w:w="4110"/>
      </w:tblGrid>
      <w:tr w:rsidR="001F58ED" w:rsidRPr="001F58ED" w14:paraId="675F8528" w14:textId="77777777" w:rsidTr="004C4C56">
        <w:trPr>
          <w:tblHeader/>
        </w:trPr>
        <w:tc>
          <w:tcPr>
            <w:tcW w:w="568" w:type="dxa"/>
          </w:tcPr>
          <w:p w14:paraId="25CB6B0F" w14:textId="77777777" w:rsidR="00DF3394" w:rsidRPr="001F58ED" w:rsidRDefault="00DF3394" w:rsidP="00E81E7B">
            <w:pPr>
              <w:spacing w:before="120"/>
              <w:jc w:val="center"/>
              <w:rPr>
                <w:rFonts w:eastAsia="Calibri"/>
                <w:b/>
                <w:bCs/>
                <w:sz w:val="24"/>
              </w:rPr>
            </w:pPr>
            <w:r w:rsidRPr="001F58ED">
              <w:rPr>
                <w:rFonts w:eastAsia="Calibri"/>
                <w:b/>
                <w:bCs/>
                <w:sz w:val="24"/>
              </w:rPr>
              <w:lastRenderedPageBreak/>
              <w:t>TT</w:t>
            </w:r>
          </w:p>
        </w:tc>
        <w:tc>
          <w:tcPr>
            <w:tcW w:w="2693" w:type="dxa"/>
          </w:tcPr>
          <w:p w14:paraId="07D6D779" w14:textId="77777777" w:rsidR="00DF3394" w:rsidRPr="001F58ED" w:rsidRDefault="00563E80" w:rsidP="00E81E7B">
            <w:pPr>
              <w:spacing w:before="120"/>
              <w:jc w:val="center"/>
              <w:rPr>
                <w:rFonts w:eastAsia="Calibri"/>
                <w:b/>
                <w:bCs/>
                <w:sz w:val="24"/>
                <w:lang w:val="vi-VN"/>
              </w:rPr>
            </w:pPr>
            <w:r w:rsidRPr="001F58ED">
              <w:rPr>
                <w:rFonts w:eastAsia="Calibri"/>
                <w:b/>
                <w:bCs/>
                <w:sz w:val="24"/>
              </w:rPr>
              <w:t>Chính sách hoặc nhóm vấn đề, điều, khoản</w:t>
            </w:r>
          </w:p>
        </w:tc>
        <w:tc>
          <w:tcPr>
            <w:tcW w:w="1134" w:type="dxa"/>
          </w:tcPr>
          <w:p w14:paraId="5814F933" w14:textId="77777777" w:rsidR="00115EB3" w:rsidRPr="001F58ED" w:rsidRDefault="00DF3394" w:rsidP="00E81E7B">
            <w:pPr>
              <w:jc w:val="center"/>
              <w:rPr>
                <w:rFonts w:eastAsia="Calibri"/>
                <w:b/>
                <w:bCs/>
                <w:sz w:val="24"/>
                <w:lang w:val="vi-VN"/>
              </w:rPr>
            </w:pPr>
            <w:r w:rsidRPr="001F58ED">
              <w:rPr>
                <w:rFonts w:eastAsia="Calibri"/>
                <w:b/>
                <w:bCs/>
                <w:sz w:val="24"/>
                <w:lang w:val="vi-VN"/>
              </w:rPr>
              <w:t xml:space="preserve">Đơn vị </w:t>
            </w:r>
          </w:p>
          <w:p w14:paraId="37A8F4DE" w14:textId="77777777" w:rsidR="00DF3394" w:rsidRPr="001F58ED" w:rsidRDefault="00DF3394" w:rsidP="00E81E7B">
            <w:pPr>
              <w:jc w:val="center"/>
              <w:rPr>
                <w:rFonts w:eastAsia="Calibri"/>
                <w:b/>
                <w:bCs/>
                <w:sz w:val="24"/>
                <w:lang w:val="vi-VN"/>
              </w:rPr>
            </w:pPr>
            <w:r w:rsidRPr="001F58ED">
              <w:rPr>
                <w:rFonts w:eastAsia="Calibri"/>
                <w:b/>
                <w:bCs/>
                <w:sz w:val="24"/>
                <w:lang w:val="vi-VN"/>
              </w:rPr>
              <w:t>góp ý</w:t>
            </w:r>
          </w:p>
        </w:tc>
        <w:tc>
          <w:tcPr>
            <w:tcW w:w="1417" w:type="dxa"/>
          </w:tcPr>
          <w:p w14:paraId="67C6AC3B" w14:textId="77777777" w:rsidR="00115EB3" w:rsidRPr="001F58ED" w:rsidRDefault="00DF3394" w:rsidP="00E81E7B">
            <w:pPr>
              <w:jc w:val="center"/>
              <w:rPr>
                <w:rFonts w:eastAsia="Calibri"/>
                <w:b/>
                <w:bCs/>
                <w:sz w:val="24"/>
                <w:lang w:val="vi-VN"/>
              </w:rPr>
            </w:pPr>
            <w:r w:rsidRPr="001F58ED">
              <w:rPr>
                <w:rFonts w:eastAsia="Calibri"/>
                <w:b/>
                <w:bCs/>
                <w:sz w:val="24"/>
              </w:rPr>
              <w:t>Văn bản</w:t>
            </w:r>
            <w:r w:rsidRPr="001F58ED">
              <w:rPr>
                <w:rFonts w:eastAsia="Calibri"/>
                <w:b/>
                <w:bCs/>
                <w:sz w:val="24"/>
                <w:lang w:val="vi-VN"/>
              </w:rPr>
              <w:t xml:space="preserve"> </w:t>
            </w:r>
          </w:p>
          <w:p w14:paraId="4BCA4D7E" w14:textId="77777777" w:rsidR="00DF3394" w:rsidRPr="001F58ED" w:rsidRDefault="00DF3394" w:rsidP="00E81E7B">
            <w:pPr>
              <w:jc w:val="center"/>
              <w:rPr>
                <w:rFonts w:eastAsia="Calibri"/>
                <w:b/>
                <w:bCs/>
                <w:sz w:val="24"/>
                <w:lang w:val="vi-VN"/>
              </w:rPr>
            </w:pPr>
            <w:r w:rsidRPr="001F58ED">
              <w:rPr>
                <w:rFonts w:eastAsia="Calibri"/>
                <w:b/>
                <w:bCs/>
                <w:sz w:val="24"/>
                <w:lang w:val="vi-VN"/>
              </w:rPr>
              <w:t>góp ý</w:t>
            </w:r>
          </w:p>
        </w:tc>
        <w:tc>
          <w:tcPr>
            <w:tcW w:w="4395" w:type="dxa"/>
          </w:tcPr>
          <w:p w14:paraId="2B0BB07E" w14:textId="77777777" w:rsidR="00DF3394" w:rsidRPr="001F58ED" w:rsidRDefault="00DF3394" w:rsidP="00E81E7B">
            <w:pPr>
              <w:spacing w:before="120"/>
              <w:jc w:val="center"/>
              <w:rPr>
                <w:rFonts w:eastAsia="Calibri"/>
                <w:b/>
                <w:bCs/>
                <w:sz w:val="24"/>
                <w:lang w:val="vi-VN"/>
              </w:rPr>
            </w:pPr>
            <w:r w:rsidRPr="001F58ED">
              <w:rPr>
                <w:rFonts w:eastAsia="Calibri"/>
                <w:b/>
                <w:bCs/>
                <w:sz w:val="24"/>
                <w:lang w:val="vi-VN"/>
              </w:rPr>
              <w:t>Nội dung góp ý</w:t>
            </w:r>
          </w:p>
        </w:tc>
        <w:tc>
          <w:tcPr>
            <w:tcW w:w="4110" w:type="dxa"/>
          </w:tcPr>
          <w:p w14:paraId="7A7EA3D1" w14:textId="77777777" w:rsidR="00DF3394" w:rsidRPr="001F58ED" w:rsidRDefault="00127AF6" w:rsidP="00E81E7B">
            <w:pPr>
              <w:spacing w:before="120"/>
              <w:jc w:val="center"/>
              <w:rPr>
                <w:rFonts w:eastAsia="Calibri"/>
                <w:b/>
                <w:bCs/>
                <w:sz w:val="24"/>
                <w:lang w:val="vi-VN"/>
              </w:rPr>
            </w:pPr>
            <w:r w:rsidRPr="001F58ED">
              <w:rPr>
                <w:rFonts w:eastAsia="Calibri"/>
                <w:b/>
                <w:bCs/>
                <w:sz w:val="24"/>
                <w:lang w:val="vi-VN"/>
              </w:rPr>
              <w:t>Nội dung</w:t>
            </w:r>
            <w:r w:rsidR="00DF3394" w:rsidRPr="001F58ED">
              <w:rPr>
                <w:rFonts w:eastAsia="Calibri"/>
                <w:b/>
                <w:bCs/>
                <w:sz w:val="24"/>
                <w:lang w:val="vi-VN"/>
              </w:rPr>
              <w:t xml:space="preserve"> tiếp thu, giải trình</w:t>
            </w:r>
          </w:p>
        </w:tc>
      </w:tr>
      <w:tr w:rsidR="001F58ED" w:rsidRPr="001F58ED" w14:paraId="6ED5F6B4" w14:textId="77777777" w:rsidTr="004C4C56">
        <w:tc>
          <w:tcPr>
            <w:tcW w:w="568" w:type="dxa"/>
          </w:tcPr>
          <w:p w14:paraId="30657EE8" w14:textId="73B8C376" w:rsidR="00185AE5" w:rsidRPr="001F58ED" w:rsidRDefault="00185AE5" w:rsidP="00185AE5">
            <w:pPr>
              <w:spacing w:before="40"/>
              <w:jc w:val="center"/>
              <w:rPr>
                <w:rFonts w:eastAsia="Calibri"/>
                <w:sz w:val="24"/>
              </w:rPr>
            </w:pPr>
            <w:r w:rsidRPr="001F58ED">
              <w:rPr>
                <w:rFonts w:eastAsia="Calibri"/>
                <w:sz w:val="24"/>
              </w:rPr>
              <w:t>1</w:t>
            </w:r>
          </w:p>
        </w:tc>
        <w:tc>
          <w:tcPr>
            <w:tcW w:w="2693" w:type="dxa"/>
          </w:tcPr>
          <w:p w14:paraId="40C25E6D" w14:textId="794C0D2E" w:rsidR="00185AE5" w:rsidRPr="001F58ED" w:rsidRDefault="00185AE5" w:rsidP="00185AE5">
            <w:pPr>
              <w:spacing w:before="40"/>
              <w:ind w:left="-75"/>
              <w:jc w:val="both"/>
              <w:rPr>
                <w:rFonts w:eastAsia="Calibri"/>
                <w:sz w:val="24"/>
              </w:rPr>
            </w:pPr>
            <w:r w:rsidRPr="001F58ED">
              <w:rPr>
                <w:rFonts w:eastAsia="Calibri"/>
                <w:sz w:val="24"/>
              </w:rPr>
              <w:t>Phạm vi điều chỉnh của Nghị quyết</w:t>
            </w:r>
          </w:p>
        </w:tc>
        <w:tc>
          <w:tcPr>
            <w:tcW w:w="1134" w:type="dxa"/>
          </w:tcPr>
          <w:p w14:paraId="7BAD54C2" w14:textId="0C1FED31" w:rsidR="00185AE5" w:rsidRPr="001F58ED" w:rsidRDefault="00185AE5" w:rsidP="00185AE5">
            <w:pPr>
              <w:spacing w:before="40"/>
              <w:jc w:val="center"/>
              <w:rPr>
                <w:rFonts w:eastAsia="Calibri"/>
                <w:sz w:val="24"/>
              </w:rPr>
            </w:pPr>
            <w:r w:rsidRPr="001F58ED">
              <w:rPr>
                <w:rFonts w:eastAsia="Calibri"/>
                <w:sz w:val="24"/>
              </w:rPr>
              <w:t>Sở Tư pháp</w:t>
            </w:r>
          </w:p>
        </w:tc>
        <w:tc>
          <w:tcPr>
            <w:tcW w:w="1417" w:type="dxa"/>
          </w:tcPr>
          <w:p w14:paraId="43999C86" w14:textId="3FDB1D3C" w:rsidR="00185AE5" w:rsidRPr="001F58ED" w:rsidRDefault="00185AE5" w:rsidP="00185AE5">
            <w:pPr>
              <w:spacing w:before="40"/>
              <w:jc w:val="center"/>
              <w:rPr>
                <w:rFonts w:eastAsia="Calibri"/>
                <w:sz w:val="24"/>
              </w:rPr>
            </w:pPr>
            <w:r w:rsidRPr="001F58ED">
              <w:rPr>
                <w:rFonts w:eastAsia="Calibri"/>
                <w:sz w:val="24"/>
              </w:rPr>
              <w:t>2792/STP-VBPQ ngày 21/5/2026</w:t>
            </w:r>
          </w:p>
        </w:tc>
        <w:tc>
          <w:tcPr>
            <w:tcW w:w="4395" w:type="dxa"/>
          </w:tcPr>
          <w:p w14:paraId="771698DE" w14:textId="52CC5F38" w:rsidR="00185AE5" w:rsidRPr="001F58ED" w:rsidRDefault="0044440B" w:rsidP="0044440B">
            <w:pPr>
              <w:spacing w:before="40"/>
              <w:jc w:val="both"/>
              <w:rPr>
                <w:rFonts w:eastAsia="Calibri"/>
                <w:sz w:val="24"/>
                <w:lang w:val="vi-VN"/>
              </w:rPr>
            </w:pPr>
            <w:r w:rsidRPr="001F58ED">
              <w:rPr>
                <w:rFonts w:eastAsia="Calibri"/>
                <w:sz w:val="24"/>
                <w:lang w:val="vi-VN"/>
              </w:rPr>
              <w:t>Sở Tư pháp đề nghị Sở Tài chính tiếp tục nghiên cứu, có thể xem xét,</w:t>
            </w:r>
            <w:r w:rsidRPr="001F58ED">
              <w:rPr>
                <w:rFonts w:eastAsia="Calibri"/>
                <w:sz w:val="24"/>
              </w:rPr>
              <w:t xml:space="preserve"> </w:t>
            </w:r>
            <w:r w:rsidRPr="001F58ED">
              <w:rPr>
                <w:rFonts w:eastAsia="Calibri"/>
                <w:sz w:val="24"/>
                <w:lang w:val="vi-VN"/>
              </w:rPr>
              <w:t>phối hợp với Sở Xây dựng để đưa nội dung quy định tại điểm c Khoản 5 Điều</w:t>
            </w:r>
            <w:r w:rsidRPr="001F58ED">
              <w:rPr>
                <w:rFonts w:eastAsia="Calibri"/>
                <w:sz w:val="24"/>
              </w:rPr>
              <w:t xml:space="preserve"> </w:t>
            </w:r>
            <w:r w:rsidRPr="001F58ED">
              <w:rPr>
                <w:rFonts w:eastAsia="Calibri"/>
                <w:sz w:val="24"/>
                <w:lang w:val="vi-VN"/>
              </w:rPr>
              <w:t>22 (c) Trường hợp, thẩm quyền, trình tự, thủ tục thực hiện dự án đầu tư khẩn</w:t>
            </w:r>
            <w:r w:rsidRPr="001F58ED">
              <w:rPr>
                <w:rFonts w:eastAsia="Calibri"/>
                <w:sz w:val="24"/>
              </w:rPr>
              <w:t xml:space="preserve"> </w:t>
            </w:r>
            <w:r w:rsidRPr="001F58ED">
              <w:rPr>
                <w:rFonts w:eastAsia="Calibri"/>
                <w:sz w:val="24"/>
                <w:lang w:val="vi-VN"/>
              </w:rPr>
              <w:t>cấp, lệnh xây dựng công trình khẩn cấp trên địa bàn Thành phố;) vào văn bản</w:t>
            </w:r>
            <w:r w:rsidRPr="001F58ED">
              <w:rPr>
                <w:rFonts w:eastAsia="Calibri"/>
                <w:sz w:val="24"/>
              </w:rPr>
              <w:t xml:space="preserve"> </w:t>
            </w:r>
            <w:r w:rsidR="00A82809" w:rsidRPr="001F58ED">
              <w:rPr>
                <w:rFonts w:eastAsia="Calibri"/>
                <w:sz w:val="24"/>
              </w:rPr>
              <w:t>n</w:t>
            </w:r>
            <w:r w:rsidRPr="001F58ED">
              <w:rPr>
                <w:rFonts w:eastAsia="Calibri"/>
                <w:sz w:val="24"/>
                <w:lang w:val="vi-VN"/>
              </w:rPr>
              <w:t>ày để đầy đủ các nội dung liên quan đến đầu tư, tạo sự đồng bộ trong hệ thống</w:t>
            </w:r>
            <w:r w:rsidRPr="001F58ED">
              <w:rPr>
                <w:rFonts w:eastAsia="Calibri"/>
                <w:sz w:val="24"/>
              </w:rPr>
              <w:t xml:space="preserve"> </w:t>
            </w:r>
            <w:r w:rsidRPr="001F58ED">
              <w:rPr>
                <w:rFonts w:eastAsia="Calibri"/>
                <w:sz w:val="24"/>
                <w:lang w:val="vi-VN"/>
              </w:rPr>
              <w:t>các VBQPPL của Thành phố.</w:t>
            </w:r>
          </w:p>
        </w:tc>
        <w:tc>
          <w:tcPr>
            <w:tcW w:w="4110" w:type="dxa"/>
          </w:tcPr>
          <w:p w14:paraId="2EE51FA0" w14:textId="4448A409" w:rsidR="001B0EA4" w:rsidRPr="001F58ED" w:rsidRDefault="001B0EA4" w:rsidP="001B0EA4">
            <w:pPr>
              <w:spacing w:before="40"/>
              <w:jc w:val="both"/>
              <w:rPr>
                <w:rFonts w:eastAsia="Calibri"/>
                <w:sz w:val="24"/>
                <w:lang w:val="vi-VN"/>
              </w:rPr>
            </w:pPr>
            <w:r w:rsidRPr="001F58ED">
              <w:rPr>
                <w:rFonts w:eastAsia="Calibri"/>
                <w:sz w:val="24"/>
                <w:lang w:val="vi-VN"/>
              </w:rPr>
              <w:t xml:space="preserve">Sở Tài chính xin tiếp thu ý kiến của Sở Tư pháp. Tuy nhiên, qua rà soát, Sở Tài chính nhận thấy nội dung quy định tại điểm c Khoản 5 Điều 22 Luật Thủ đô về </w:t>
            </w:r>
            <w:r w:rsidRPr="001F58ED">
              <w:rPr>
                <w:rFonts w:eastAsia="Calibri"/>
                <w:i/>
                <w:sz w:val="24"/>
                <w:lang w:val="vi-VN"/>
              </w:rPr>
              <w:t>“trường hợp, thẩm quyền, trình tự, thủ tục thực hiện dự án đầu tư khẩn cấp, lệnh xây dựng công trình khẩn cấp trên địa bàn Thành phố”</w:t>
            </w:r>
            <w:r w:rsidRPr="001F58ED">
              <w:rPr>
                <w:rFonts w:eastAsia="Calibri"/>
                <w:sz w:val="24"/>
                <w:lang w:val="vi-VN"/>
              </w:rPr>
              <w:t xml:space="preserve"> có phạm vi điều chỉnh, đối tượng áp dụng và tính chất quản lý nhà nước chủ yếu thuộc lĩnh vực xây dựng, quản lý công trình xây dựng và xử lý tình huống khẩn cấp trong hoạt động xây dựng.</w:t>
            </w:r>
          </w:p>
          <w:p w14:paraId="09CC71FC" w14:textId="2ED4BD5E" w:rsidR="001B0EA4" w:rsidRPr="001F58ED" w:rsidRDefault="001B0EA4" w:rsidP="001B0EA4">
            <w:pPr>
              <w:spacing w:before="40"/>
              <w:jc w:val="both"/>
              <w:rPr>
                <w:rFonts w:eastAsia="Calibri"/>
                <w:sz w:val="24"/>
                <w:lang w:val="vi-VN"/>
              </w:rPr>
            </w:pPr>
            <w:r w:rsidRPr="001F58ED">
              <w:rPr>
                <w:rFonts w:eastAsia="Calibri"/>
                <w:sz w:val="24"/>
                <w:lang w:val="vi-VN"/>
              </w:rPr>
              <w:t>Trong khi đó, dự thảo Nghị quyết do Sở Tài chính chủ trì xây dựng tập trung quy định về trình tự, thủ tục quyết định chủ trương đầu tư, chấp thuận chủ trương đầu tư, lựa chọn nhà đầu tư, nhà thầu trong trường hợp đặc biệt và các nội dung liên quan đến hoạt động đầu tư theo chức năng, nhiệm vụ quản lý nhà nước của ngành tài chính và đầu tư. Việc bổ sung nội dung về lệnh xây dựng công trình khẩn cấp vào cùng một nghị quyết có thể làm mở rộng phạm vi điều chỉnh, dẫn đến khó bảo đảm tính thống nhất về nội dung chuyên ngành, kỹ thuật lập pháp và trách nhiệm tổ chức thực hiện.</w:t>
            </w:r>
          </w:p>
          <w:p w14:paraId="68E218A7" w14:textId="3644D2FD" w:rsidR="001B0EA4" w:rsidRPr="001F58ED" w:rsidRDefault="001B0EA4" w:rsidP="001B0EA4">
            <w:pPr>
              <w:spacing w:before="40"/>
              <w:jc w:val="both"/>
              <w:rPr>
                <w:rFonts w:eastAsia="Calibri"/>
                <w:sz w:val="24"/>
                <w:lang w:val="vi-VN"/>
              </w:rPr>
            </w:pPr>
            <w:r w:rsidRPr="001F58ED">
              <w:rPr>
                <w:rFonts w:eastAsia="Calibri"/>
                <w:sz w:val="24"/>
                <w:lang w:val="vi-VN"/>
              </w:rPr>
              <w:t xml:space="preserve">Bên cạnh đó, nội dung về dự án đầu tư khẩn cấp, lệnh xây dựng công trình khẩn cấp có liên quan chặt chẽ đến các quy </w:t>
            </w:r>
            <w:r w:rsidRPr="001F58ED">
              <w:rPr>
                <w:rFonts w:eastAsia="Calibri"/>
                <w:sz w:val="24"/>
                <w:lang w:val="vi-VN"/>
              </w:rPr>
              <w:lastRenderedPageBreak/>
              <w:t>định chuyên ngành về xây dựng, quy hoạch, quản lý chất lượng công trình, an toàn công trình và tổ chức thi công xây dựng. Do đó, việc giao Sở Xây dựng chủ trì tham mưu xây dựng nghị quyết riêng hoặc lồng ghép trong văn bản chuyên ngành về xây dựng sẽ bảo đảm phù hợp hơn với chức năng quản lý nhà nước, đồng thời thuận lợi trong quá trình tổ chức thực hiện và áp dụng trên thực tế.</w:t>
            </w:r>
          </w:p>
          <w:p w14:paraId="38F374D6" w14:textId="1D9D5F89" w:rsidR="00185AE5" w:rsidRPr="001F58ED" w:rsidRDefault="004941DE" w:rsidP="004941DE">
            <w:pPr>
              <w:spacing w:before="40"/>
              <w:jc w:val="both"/>
              <w:rPr>
                <w:rFonts w:eastAsia="Calibri"/>
                <w:sz w:val="24"/>
                <w:lang w:val="vi-VN"/>
              </w:rPr>
            </w:pPr>
            <w:r w:rsidRPr="001F58ED">
              <w:rPr>
                <w:rFonts w:eastAsia="Calibri"/>
                <w:sz w:val="24"/>
                <w:lang w:val="vi-VN"/>
              </w:rPr>
              <w:t xml:space="preserve">Đồng thời để đảm bảo thời gian ban hành Nghị quyết theo chỉ đạo của đồng chí Chủ tịch, </w:t>
            </w:r>
            <w:r w:rsidR="001B0EA4" w:rsidRPr="001F58ED">
              <w:rPr>
                <w:rFonts w:eastAsia="Calibri"/>
                <w:sz w:val="24"/>
                <w:lang w:val="vi-VN"/>
              </w:rPr>
              <w:t>Sở Tài chính đề xuất không ghép nội dung nêu trên vào dự thảo Nghị quyết này để bảo đảm tính rõ ràng về phạm vi điều chỉnh, tính chuyên sâu của từng lĩnh vực quản lý nhà nước và sự đồng bộ trong hệ thống văn bản quy phạm pháp luật của Thành phố.</w:t>
            </w:r>
          </w:p>
        </w:tc>
      </w:tr>
      <w:tr w:rsidR="001F58ED" w:rsidRPr="001F58ED" w14:paraId="3B936F31" w14:textId="77777777" w:rsidTr="004C4C56">
        <w:tc>
          <w:tcPr>
            <w:tcW w:w="568" w:type="dxa"/>
          </w:tcPr>
          <w:p w14:paraId="56842FAA" w14:textId="16F6A6E2" w:rsidR="00185AE5" w:rsidRPr="001F58ED" w:rsidRDefault="003778CE" w:rsidP="00185AE5">
            <w:pPr>
              <w:spacing w:before="40"/>
              <w:jc w:val="center"/>
              <w:rPr>
                <w:rFonts w:eastAsia="Calibri"/>
                <w:sz w:val="24"/>
              </w:rPr>
            </w:pPr>
            <w:r>
              <w:rPr>
                <w:rFonts w:eastAsia="Calibri"/>
                <w:sz w:val="24"/>
              </w:rPr>
              <w:lastRenderedPageBreak/>
              <w:t>2</w:t>
            </w:r>
          </w:p>
        </w:tc>
        <w:tc>
          <w:tcPr>
            <w:tcW w:w="2693" w:type="dxa"/>
          </w:tcPr>
          <w:p w14:paraId="28256852" w14:textId="41C95AED" w:rsidR="00185AE5" w:rsidRPr="001F58ED" w:rsidRDefault="00185AE5" w:rsidP="00185AE5">
            <w:pPr>
              <w:spacing w:before="40"/>
              <w:ind w:left="-75"/>
              <w:jc w:val="both"/>
              <w:rPr>
                <w:rFonts w:eastAsia="Calibri"/>
                <w:sz w:val="24"/>
                <w:lang w:val="vi-VN"/>
              </w:rPr>
            </w:pPr>
            <w:r w:rsidRPr="001F58ED">
              <w:rPr>
                <w:rFonts w:eastAsia="Calibri"/>
                <w:sz w:val="24"/>
                <w:lang w:val="vi-VN"/>
              </w:rPr>
              <w:t>Tên gọi của dự thảo Nghị quyết</w:t>
            </w:r>
          </w:p>
        </w:tc>
        <w:tc>
          <w:tcPr>
            <w:tcW w:w="1134" w:type="dxa"/>
          </w:tcPr>
          <w:p w14:paraId="3E1FEA48" w14:textId="77777777" w:rsidR="00185AE5" w:rsidRPr="001F58ED" w:rsidRDefault="00185AE5" w:rsidP="00185AE5">
            <w:pPr>
              <w:spacing w:before="40"/>
              <w:jc w:val="center"/>
              <w:rPr>
                <w:rFonts w:eastAsia="Calibri"/>
                <w:sz w:val="24"/>
              </w:rPr>
            </w:pPr>
            <w:r w:rsidRPr="001F58ED">
              <w:rPr>
                <w:rFonts w:eastAsia="Calibri"/>
                <w:sz w:val="24"/>
              </w:rPr>
              <w:t>Sở Tư pháp</w:t>
            </w:r>
          </w:p>
        </w:tc>
        <w:tc>
          <w:tcPr>
            <w:tcW w:w="1417" w:type="dxa"/>
          </w:tcPr>
          <w:p w14:paraId="696B937C" w14:textId="5329B3C1" w:rsidR="00185AE5" w:rsidRPr="001F58ED" w:rsidRDefault="00185AE5" w:rsidP="00185AE5">
            <w:pPr>
              <w:spacing w:before="40"/>
              <w:jc w:val="center"/>
              <w:rPr>
                <w:rFonts w:eastAsia="Calibri"/>
                <w:sz w:val="24"/>
              </w:rPr>
            </w:pPr>
            <w:r w:rsidRPr="001F58ED">
              <w:rPr>
                <w:rFonts w:eastAsia="Calibri"/>
                <w:sz w:val="24"/>
              </w:rPr>
              <w:t>2792/STP-VBPQ ngày 21/5/2026</w:t>
            </w:r>
          </w:p>
        </w:tc>
        <w:tc>
          <w:tcPr>
            <w:tcW w:w="4395" w:type="dxa"/>
          </w:tcPr>
          <w:p w14:paraId="15824F80" w14:textId="7C5E31BF" w:rsidR="00185AE5" w:rsidRPr="001F58ED" w:rsidRDefault="00185AE5" w:rsidP="00185AE5">
            <w:pPr>
              <w:spacing w:before="40"/>
              <w:jc w:val="both"/>
              <w:rPr>
                <w:rFonts w:eastAsia="Calibri"/>
                <w:sz w:val="24"/>
                <w:lang w:val="vi-VN"/>
              </w:rPr>
            </w:pPr>
            <w:r w:rsidRPr="001F58ED">
              <w:rPr>
                <w:rFonts w:eastAsia="Calibri"/>
                <w:sz w:val="24"/>
                <w:lang w:val="vi-VN"/>
              </w:rPr>
              <w:t>Mặc dù tên gọi của văn bản đã thể hiện nội</w:t>
            </w:r>
            <w:r w:rsidRPr="001F58ED">
              <w:rPr>
                <w:rFonts w:eastAsia="Calibri"/>
                <w:sz w:val="24"/>
              </w:rPr>
              <w:t xml:space="preserve"> </w:t>
            </w:r>
            <w:r w:rsidRPr="001F58ED">
              <w:rPr>
                <w:rFonts w:eastAsia="Calibri"/>
                <w:sz w:val="24"/>
                <w:lang w:val="vi-VN"/>
              </w:rPr>
              <w:t>dung được giao, tuy nhiên đề nghị cơ quan thẩm định xem xét, rút gọn hơn nữa</w:t>
            </w:r>
            <w:r w:rsidRPr="001F58ED">
              <w:rPr>
                <w:rFonts w:eastAsia="Calibri"/>
                <w:sz w:val="24"/>
              </w:rPr>
              <w:t xml:space="preserve"> </w:t>
            </w:r>
            <w:r w:rsidRPr="001F58ED">
              <w:rPr>
                <w:rFonts w:eastAsia="Calibri"/>
                <w:sz w:val="24"/>
                <w:lang w:val="vi-VN"/>
              </w:rPr>
              <w:t>tên gọi để thuận tiện cho việc áp dụng, trích dẫn, có thể xem xét đặt tên văn bản</w:t>
            </w:r>
            <w:r w:rsidRPr="001F58ED">
              <w:rPr>
                <w:rFonts w:eastAsia="Calibri"/>
                <w:sz w:val="24"/>
              </w:rPr>
              <w:t xml:space="preserve"> </w:t>
            </w:r>
            <w:r w:rsidRPr="001F58ED">
              <w:rPr>
                <w:rFonts w:eastAsia="Calibri"/>
                <w:sz w:val="24"/>
                <w:lang w:val="vi-VN"/>
              </w:rPr>
              <w:t>như sau: “Nghị quyết quy định về quyết định, chấp thuận chủ trương đầu tư và</w:t>
            </w:r>
            <w:r w:rsidRPr="001F58ED">
              <w:rPr>
                <w:rFonts w:eastAsia="Calibri"/>
                <w:sz w:val="24"/>
              </w:rPr>
              <w:t xml:space="preserve"> </w:t>
            </w:r>
            <w:r w:rsidRPr="001F58ED">
              <w:rPr>
                <w:rFonts w:eastAsia="Calibri"/>
                <w:sz w:val="24"/>
                <w:lang w:val="vi-VN"/>
              </w:rPr>
              <w:t>điều chỉnh chủ trương đầu tư; lựa chọn nhà đầu tư, nhà thầu trong trường hợp</w:t>
            </w:r>
            <w:r w:rsidRPr="001F58ED">
              <w:rPr>
                <w:rFonts w:eastAsia="Calibri"/>
                <w:sz w:val="24"/>
              </w:rPr>
              <w:t xml:space="preserve"> </w:t>
            </w:r>
            <w:r w:rsidRPr="001F58ED">
              <w:rPr>
                <w:rFonts w:eastAsia="Calibri"/>
                <w:sz w:val="24"/>
                <w:lang w:val="vi-VN"/>
              </w:rPr>
              <w:t>đặc biệt; việc xác định dự án cần triển khai ngay trên địa bàn thành phố Hà</w:t>
            </w:r>
            <w:r w:rsidRPr="001F58ED">
              <w:rPr>
                <w:rFonts w:eastAsia="Calibri"/>
                <w:sz w:val="24"/>
              </w:rPr>
              <w:t xml:space="preserve"> </w:t>
            </w:r>
            <w:r w:rsidRPr="001F58ED">
              <w:rPr>
                <w:rFonts w:eastAsia="Calibri"/>
                <w:sz w:val="24"/>
                <w:lang w:val="vi-VN"/>
              </w:rPr>
              <w:t>Nội” hoặc có thể đặt tên ngắn gọn, khái quát hơn như: “Nghị quyết quy định một</w:t>
            </w:r>
            <w:r w:rsidRPr="001F58ED">
              <w:rPr>
                <w:rFonts w:eastAsia="Calibri"/>
                <w:sz w:val="24"/>
              </w:rPr>
              <w:t xml:space="preserve"> </w:t>
            </w:r>
            <w:r w:rsidRPr="001F58ED">
              <w:rPr>
                <w:rFonts w:eastAsia="Calibri"/>
                <w:sz w:val="24"/>
                <w:lang w:val="vi-VN"/>
              </w:rPr>
              <w:t xml:space="preserve">số nội </w:t>
            </w:r>
            <w:r w:rsidRPr="001F58ED">
              <w:rPr>
                <w:rFonts w:eastAsia="Calibri"/>
                <w:sz w:val="24"/>
                <w:lang w:val="vi-VN"/>
              </w:rPr>
              <w:lastRenderedPageBreak/>
              <w:t>dung về tiêu chí, điều kiện, trình tự, thủ tục đầu tư trên địa bàn Thành</w:t>
            </w:r>
            <w:r w:rsidRPr="001F58ED">
              <w:rPr>
                <w:rFonts w:eastAsia="Calibri"/>
                <w:sz w:val="24"/>
              </w:rPr>
              <w:t xml:space="preserve"> </w:t>
            </w:r>
            <w:r w:rsidRPr="001F58ED">
              <w:rPr>
                <w:rFonts w:eastAsia="Calibri"/>
                <w:sz w:val="24"/>
                <w:lang w:val="vi-VN"/>
              </w:rPr>
              <w:t>phố”. Đồng thời, phạm vi điều chỉnh sẽ xác định rõ hơn về những nội dung được giao tại các điều khoản liên quan.</w:t>
            </w:r>
          </w:p>
        </w:tc>
        <w:tc>
          <w:tcPr>
            <w:tcW w:w="4110" w:type="dxa"/>
          </w:tcPr>
          <w:p w14:paraId="4330A0BE" w14:textId="6FA37BB4" w:rsidR="00185AE5" w:rsidRPr="001F58ED" w:rsidRDefault="00185AE5" w:rsidP="00185AE5">
            <w:pPr>
              <w:spacing w:before="40"/>
              <w:jc w:val="both"/>
              <w:rPr>
                <w:rFonts w:eastAsia="Calibri"/>
                <w:sz w:val="24"/>
                <w:lang w:val="vi-VN"/>
              </w:rPr>
            </w:pPr>
            <w:r w:rsidRPr="001F58ED">
              <w:rPr>
                <w:rFonts w:eastAsia="Calibri"/>
                <w:sz w:val="24"/>
                <w:lang w:val="vi-VN"/>
              </w:rPr>
              <w:lastRenderedPageBreak/>
              <w:t xml:space="preserve">Tiếp thu, sửa đổi dự thảo. Điều chỉnh tên Nghị quyết là “Nghị quyết quy định về quyết định, chấp thuận chủ trương đầu tư và điều chỉnh chủ trương đầu tư; lựa chọn nhà đầu tư, nhà thầu trong trường hợp đặc biệt; việc xác định dự án cần triển khai ngay trên địa bàn thành phố Hà Nội </w:t>
            </w:r>
            <w:r w:rsidRPr="001F58ED">
              <w:rPr>
                <w:rFonts w:eastAsia="Calibri"/>
                <w:i/>
                <w:sz w:val="24"/>
                <w:lang w:val="vi-VN"/>
              </w:rPr>
              <w:t>(Thực hiện điểm a, b, d khoản 5 Điều 22 của Luật Thủ đô số 02/2026/QH16)</w:t>
            </w:r>
          </w:p>
        </w:tc>
      </w:tr>
      <w:tr w:rsidR="001F58ED" w:rsidRPr="001F58ED" w14:paraId="32FAB34E" w14:textId="77777777" w:rsidTr="004C4C56">
        <w:tc>
          <w:tcPr>
            <w:tcW w:w="568" w:type="dxa"/>
          </w:tcPr>
          <w:p w14:paraId="221D804C" w14:textId="4166A211" w:rsidR="00131C56" w:rsidRPr="001F58ED" w:rsidRDefault="00F87FC1" w:rsidP="00131C56">
            <w:pPr>
              <w:spacing w:before="40"/>
              <w:jc w:val="center"/>
              <w:rPr>
                <w:rFonts w:eastAsia="Calibri"/>
                <w:sz w:val="24"/>
              </w:rPr>
            </w:pPr>
            <w:r>
              <w:rPr>
                <w:rFonts w:eastAsia="Calibri"/>
                <w:sz w:val="24"/>
              </w:rPr>
              <w:lastRenderedPageBreak/>
              <w:t>3</w:t>
            </w:r>
          </w:p>
        </w:tc>
        <w:tc>
          <w:tcPr>
            <w:tcW w:w="2693" w:type="dxa"/>
          </w:tcPr>
          <w:p w14:paraId="60CFA0C0" w14:textId="7E44EAB8" w:rsidR="00131C56" w:rsidRPr="001F58ED" w:rsidRDefault="00131C56" w:rsidP="00690554">
            <w:pPr>
              <w:spacing w:before="40"/>
              <w:ind w:left="-75"/>
              <w:jc w:val="both"/>
              <w:rPr>
                <w:rFonts w:eastAsia="Calibri"/>
                <w:sz w:val="24"/>
              </w:rPr>
            </w:pPr>
            <w:r w:rsidRPr="001F58ED">
              <w:rPr>
                <w:rFonts w:eastAsia="Calibri"/>
                <w:sz w:val="24"/>
                <w:lang w:val="vi-VN"/>
              </w:rPr>
              <w:t xml:space="preserve">Khoản 4 Điều 5 </w:t>
            </w:r>
            <w:r w:rsidR="00690554" w:rsidRPr="001F58ED">
              <w:rPr>
                <w:rFonts w:eastAsia="Calibri"/>
                <w:sz w:val="24"/>
              </w:rPr>
              <w:t>về lập hồ sơ đề xuất dự án</w:t>
            </w:r>
            <w:r w:rsidR="00B33C31" w:rsidRPr="001F58ED">
              <w:rPr>
                <w:rFonts w:eastAsia="Calibri"/>
                <w:sz w:val="24"/>
              </w:rPr>
              <w:t xml:space="preserve"> (nay là khoản 4 Điều 4)</w:t>
            </w:r>
          </w:p>
        </w:tc>
        <w:tc>
          <w:tcPr>
            <w:tcW w:w="1134" w:type="dxa"/>
          </w:tcPr>
          <w:p w14:paraId="1856C7FC" w14:textId="055A1791" w:rsidR="00131C56" w:rsidRPr="001F58ED" w:rsidRDefault="00131C56" w:rsidP="00131C56">
            <w:pPr>
              <w:spacing w:before="40"/>
              <w:jc w:val="center"/>
              <w:rPr>
                <w:rFonts w:eastAsia="Calibri"/>
                <w:sz w:val="24"/>
                <w:lang w:val="vi-VN"/>
              </w:rPr>
            </w:pPr>
            <w:r w:rsidRPr="001F58ED">
              <w:rPr>
                <w:rFonts w:eastAsia="Calibri"/>
                <w:sz w:val="24"/>
              </w:rPr>
              <w:t>Sở Tư pháp</w:t>
            </w:r>
          </w:p>
        </w:tc>
        <w:tc>
          <w:tcPr>
            <w:tcW w:w="1417" w:type="dxa"/>
          </w:tcPr>
          <w:p w14:paraId="5442C70B" w14:textId="723B135D" w:rsidR="00131C56" w:rsidRPr="001F58ED" w:rsidRDefault="00131C56" w:rsidP="00131C56">
            <w:pPr>
              <w:spacing w:before="40"/>
              <w:jc w:val="center"/>
              <w:rPr>
                <w:rFonts w:eastAsia="Calibri"/>
                <w:sz w:val="24"/>
                <w:lang w:val="vi-VN"/>
              </w:rPr>
            </w:pPr>
            <w:r w:rsidRPr="001F58ED">
              <w:rPr>
                <w:rFonts w:eastAsia="Calibri"/>
                <w:sz w:val="24"/>
              </w:rPr>
              <w:t>2792/STP-VBPQ ngày 21/5/2026</w:t>
            </w:r>
          </w:p>
        </w:tc>
        <w:tc>
          <w:tcPr>
            <w:tcW w:w="4395" w:type="dxa"/>
          </w:tcPr>
          <w:p w14:paraId="20DAC930" w14:textId="44296B2B" w:rsidR="00131C56" w:rsidRPr="001F58ED" w:rsidRDefault="00131C56" w:rsidP="00131C56">
            <w:pPr>
              <w:spacing w:before="40"/>
              <w:jc w:val="both"/>
              <w:rPr>
                <w:rFonts w:eastAsia="Calibri"/>
                <w:sz w:val="24"/>
                <w:lang w:val="vi-VN"/>
              </w:rPr>
            </w:pPr>
            <w:r w:rsidRPr="001F58ED">
              <w:rPr>
                <w:rFonts w:eastAsia="Calibri"/>
                <w:sz w:val="24"/>
                <w:lang w:val="vi-VN"/>
              </w:rPr>
              <w:t xml:space="preserve">- Khoản 4 Điều 5 của Dự thảo quy định: </w:t>
            </w:r>
            <w:r w:rsidRPr="001F58ED">
              <w:rPr>
                <w:rFonts w:eastAsia="Calibri"/>
                <w:i/>
                <w:sz w:val="24"/>
                <w:lang w:val="vi-VN"/>
              </w:rPr>
              <w:t>“Đơn vị chuẩn bị đầu tư chuẩn bị 01 bộ hồ sơ bản giấy kèm theo bản điện tử của hồ sơ theo quy định tại khoản 1 Điều 6 Nghị quyết này, nộp theo hình thức trực tuyến, trực tiếp hoặc thông qua bưu điện cho Sở Tài chính.”</w:t>
            </w:r>
            <w:r w:rsidRPr="001F58ED">
              <w:rPr>
                <w:rFonts w:eastAsia="Calibri"/>
                <w:sz w:val="24"/>
                <w:lang w:val="vi-VN"/>
              </w:rPr>
              <w:t xml:space="preserve"> Đề nghị xem xét lại tính hợp lý của quy định này, việc phải nộp cả hồ sơ giấy và bản điện tử sẽ cần phải nộp trực tiếp hoặc qua dịch vụ bưu chính, không phù hợp với hình thức nộp trực tuyến.</w:t>
            </w:r>
          </w:p>
        </w:tc>
        <w:tc>
          <w:tcPr>
            <w:tcW w:w="4110" w:type="dxa"/>
          </w:tcPr>
          <w:p w14:paraId="04650843" w14:textId="77777777" w:rsidR="00131C56" w:rsidRPr="001F58ED" w:rsidRDefault="00131C56" w:rsidP="00131C56">
            <w:pPr>
              <w:spacing w:before="40"/>
              <w:jc w:val="both"/>
              <w:rPr>
                <w:rFonts w:eastAsia="Calibri"/>
                <w:sz w:val="24"/>
                <w:lang w:val="vi-VN"/>
              </w:rPr>
            </w:pPr>
            <w:r w:rsidRPr="001F58ED">
              <w:rPr>
                <w:rFonts w:eastAsia="Calibri"/>
                <w:sz w:val="24"/>
                <w:lang w:val="vi-VN"/>
              </w:rPr>
              <w:t>Tiếp thu, sửa đổi dự thảo.</w:t>
            </w:r>
          </w:p>
        </w:tc>
      </w:tr>
      <w:tr w:rsidR="001F58ED" w:rsidRPr="001F58ED" w14:paraId="3E22F577" w14:textId="77777777" w:rsidTr="004C4C56">
        <w:tc>
          <w:tcPr>
            <w:tcW w:w="568" w:type="dxa"/>
          </w:tcPr>
          <w:p w14:paraId="442003C0" w14:textId="18E2F6D8" w:rsidR="00FE038B" w:rsidRPr="001F58ED" w:rsidRDefault="00F87FC1" w:rsidP="00131C56">
            <w:pPr>
              <w:spacing w:before="40"/>
              <w:jc w:val="center"/>
              <w:rPr>
                <w:rFonts w:eastAsia="Calibri"/>
                <w:sz w:val="24"/>
              </w:rPr>
            </w:pPr>
            <w:r>
              <w:rPr>
                <w:rFonts w:eastAsia="Calibri"/>
                <w:sz w:val="24"/>
              </w:rPr>
              <w:t>4</w:t>
            </w:r>
          </w:p>
        </w:tc>
        <w:tc>
          <w:tcPr>
            <w:tcW w:w="2693" w:type="dxa"/>
          </w:tcPr>
          <w:p w14:paraId="1B3CA49C" w14:textId="26287AB8" w:rsidR="00FE038B" w:rsidRPr="001F58ED" w:rsidRDefault="00043F96" w:rsidP="00043F96">
            <w:pPr>
              <w:spacing w:before="40"/>
              <w:ind w:left="-75"/>
              <w:jc w:val="both"/>
              <w:rPr>
                <w:rFonts w:eastAsia="Calibri"/>
                <w:sz w:val="24"/>
              </w:rPr>
            </w:pPr>
            <w:r w:rsidRPr="001F58ED">
              <w:rPr>
                <w:rFonts w:eastAsia="Calibri"/>
                <w:sz w:val="24"/>
                <w:lang w:val="vi-VN"/>
              </w:rPr>
              <w:t>Điều 5</w:t>
            </w:r>
            <w:r w:rsidRPr="001F58ED">
              <w:rPr>
                <w:rFonts w:eastAsia="Calibri"/>
                <w:sz w:val="24"/>
              </w:rPr>
              <w:t>, Điều 6 về hồ sơ trình thẩm định dự án đầu tư công</w:t>
            </w:r>
          </w:p>
        </w:tc>
        <w:tc>
          <w:tcPr>
            <w:tcW w:w="1134" w:type="dxa"/>
          </w:tcPr>
          <w:p w14:paraId="0083AF92" w14:textId="7218F204" w:rsidR="00FE038B" w:rsidRPr="001F58ED" w:rsidRDefault="00440E61" w:rsidP="004A403B">
            <w:pPr>
              <w:spacing w:before="40"/>
              <w:jc w:val="center"/>
              <w:rPr>
                <w:rFonts w:eastAsia="Calibri"/>
                <w:sz w:val="24"/>
              </w:rPr>
            </w:pPr>
            <w:r w:rsidRPr="001F58ED">
              <w:rPr>
                <w:rFonts w:eastAsia="Calibri"/>
                <w:sz w:val="24"/>
              </w:rPr>
              <w:t xml:space="preserve">Ban </w:t>
            </w:r>
            <w:r w:rsidR="004A403B" w:rsidRPr="001F58ED">
              <w:rPr>
                <w:rFonts w:eastAsia="Calibri"/>
                <w:sz w:val="24"/>
              </w:rPr>
              <w:t>QL</w:t>
            </w:r>
            <w:r w:rsidRPr="001F58ED">
              <w:rPr>
                <w:rFonts w:eastAsia="Calibri"/>
                <w:sz w:val="24"/>
              </w:rPr>
              <w:t xml:space="preserve"> các </w:t>
            </w:r>
            <w:r w:rsidR="004A403B" w:rsidRPr="001F58ED">
              <w:rPr>
                <w:rFonts w:eastAsia="Calibri"/>
                <w:sz w:val="24"/>
              </w:rPr>
              <w:t>KCNC</w:t>
            </w:r>
            <w:r w:rsidRPr="001F58ED">
              <w:rPr>
                <w:rFonts w:eastAsia="Calibri"/>
                <w:sz w:val="24"/>
              </w:rPr>
              <w:t xml:space="preserve"> và </w:t>
            </w:r>
            <w:r w:rsidR="004A403B" w:rsidRPr="001F58ED">
              <w:rPr>
                <w:rFonts w:eastAsia="Calibri"/>
                <w:sz w:val="24"/>
              </w:rPr>
              <w:t>KCN</w:t>
            </w:r>
            <w:r w:rsidRPr="001F58ED">
              <w:rPr>
                <w:rFonts w:eastAsia="Calibri"/>
                <w:sz w:val="24"/>
              </w:rPr>
              <w:t xml:space="preserve"> thành phố Hà Nội</w:t>
            </w:r>
          </w:p>
        </w:tc>
        <w:tc>
          <w:tcPr>
            <w:tcW w:w="1417" w:type="dxa"/>
          </w:tcPr>
          <w:p w14:paraId="56F31EAC" w14:textId="6D0C8E8E" w:rsidR="00FE038B" w:rsidRPr="001F58ED" w:rsidRDefault="003F21F8" w:rsidP="00F16B6E">
            <w:pPr>
              <w:spacing w:before="40"/>
              <w:jc w:val="center"/>
              <w:rPr>
                <w:rFonts w:eastAsia="Calibri"/>
                <w:sz w:val="24"/>
              </w:rPr>
            </w:pPr>
            <w:r w:rsidRPr="001F58ED">
              <w:rPr>
                <w:rFonts w:eastAsia="Calibri"/>
                <w:sz w:val="24"/>
              </w:rPr>
              <w:t>1</w:t>
            </w:r>
            <w:r w:rsidR="00F16B6E">
              <w:rPr>
                <w:rFonts w:eastAsia="Calibri"/>
                <w:sz w:val="24"/>
              </w:rPr>
              <w:t>564</w:t>
            </w:r>
            <w:r w:rsidR="00440E61" w:rsidRPr="001F58ED">
              <w:rPr>
                <w:rFonts w:eastAsia="Calibri"/>
                <w:sz w:val="24"/>
              </w:rPr>
              <w:t>/</w:t>
            </w:r>
            <w:r w:rsidRPr="001F58ED">
              <w:rPr>
                <w:rFonts w:eastAsia="Calibri"/>
                <w:sz w:val="24"/>
              </w:rPr>
              <w:t>CNC</w:t>
            </w:r>
            <w:r w:rsidR="002F0509" w:rsidRPr="001F58ED">
              <w:rPr>
                <w:rFonts w:eastAsia="Calibri"/>
                <w:sz w:val="24"/>
              </w:rPr>
              <w:t>C</w:t>
            </w:r>
            <w:r w:rsidRPr="001F58ED">
              <w:rPr>
                <w:rFonts w:eastAsia="Calibri"/>
                <w:sz w:val="24"/>
              </w:rPr>
              <w:t>N</w:t>
            </w:r>
            <w:r w:rsidR="00440E61" w:rsidRPr="001F58ED">
              <w:rPr>
                <w:rFonts w:eastAsia="Calibri"/>
                <w:sz w:val="24"/>
              </w:rPr>
              <w:t>-</w:t>
            </w:r>
            <w:r w:rsidR="002F0509" w:rsidRPr="001F58ED">
              <w:rPr>
                <w:rFonts w:eastAsia="Calibri"/>
                <w:sz w:val="24"/>
              </w:rPr>
              <w:t xml:space="preserve">KHTC </w:t>
            </w:r>
            <w:r w:rsidR="00440E61" w:rsidRPr="001F58ED">
              <w:rPr>
                <w:rFonts w:eastAsia="Calibri"/>
                <w:sz w:val="24"/>
              </w:rPr>
              <w:t xml:space="preserve">ngày </w:t>
            </w:r>
            <w:r w:rsidR="00F16B6E">
              <w:rPr>
                <w:rFonts w:eastAsia="Calibri"/>
                <w:sz w:val="24"/>
              </w:rPr>
              <w:t>26</w:t>
            </w:r>
            <w:r w:rsidR="00440E61" w:rsidRPr="001F58ED">
              <w:rPr>
                <w:rFonts w:eastAsia="Calibri"/>
                <w:sz w:val="24"/>
              </w:rPr>
              <w:t>/5/2026</w:t>
            </w:r>
          </w:p>
        </w:tc>
        <w:tc>
          <w:tcPr>
            <w:tcW w:w="4395" w:type="dxa"/>
          </w:tcPr>
          <w:p w14:paraId="68611892" w14:textId="77777777" w:rsidR="00FE038B" w:rsidRPr="001F58ED" w:rsidRDefault="00A04DBE" w:rsidP="00A04DBE">
            <w:pPr>
              <w:spacing w:before="40"/>
              <w:jc w:val="both"/>
              <w:rPr>
                <w:rFonts w:eastAsia="Calibri"/>
                <w:sz w:val="24"/>
                <w:lang w:val="vi-VN"/>
              </w:rPr>
            </w:pPr>
            <w:r w:rsidRPr="001F58ED">
              <w:rPr>
                <w:rFonts w:eastAsia="Calibri"/>
                <w:sz w:val="24"/>
                <w:lang w:val="vi-VN"/>
              </w:rPr>
              <w:t>Hiện nay, Ban Quản lý đã và đang tiếp nhận Hồ sơ đề xuất dự án đầu tư</w:t>
            </w:r>
            <w:r w:rsidRPr="001F58ED">
              <w:rPr>
                <w:rFonts w:eastAsia="Calibri"/>
                <w:sz w:val="24"/>
              </w:rPr>
              <w:t xml:space="preserve"> </w:t>
            </w:r>
            <w:r w:rsidRPr="001F58ED">
              <w:rPr>
                <w:rFonts w:eastAsia="Calibri"/>
                <w:sz w:val="24"/>
                <w:lang w:val="vi-VN"/>
              </w:rPr>
              <w:t>công trong lĩnh vực hoạt động công nghệ cao tại Khu Công nghệ cao Hòa Lạc của</w:t>
            </w:r>
            <w:r w:rsidRPr="001F58ED">
              <w:rPr>
                <w:rFonts w:eastAsia="Calibri"/>
                <w:sz w:val="24"/>
              </w:rPr>
              <w:t xml:space="preserve"> </w:t>
            </w:r>
            <w:r w:rsidRPr="001F58ED">
              <w:rPr>
                <w:rFonts w:eastAsia="Calibri"/>
                <w:sz w:val="24"/>
                <w:lang w:val="vi-VN"/>
              </w:rPr>
              <w:t>một số đơn vị. Trong quá trình quản lý và giải quyết Hồ sơ của các dự án đầu tư</w:t>
            </w:r>
            <w:r w:rsidRPr="001F58ED">
              <w:rPr>
                <w:rFonts w:eastAsia="Calibri"/>
                <w:sz w:val="24"/>
              </w:rPr>
              <w:t xml:space="preserve"> </w:t>
            </w:r>
            <w:r w:rsidRPr="001F58ED">
              <w:rPr>
                <w:rFonts w:eastAsia="Calibri"/>
                <w:sz w:val="24"/>
                <w:lang w:val="vi-VN"/>
              </w:rPr>
              <w:t>công, Ban Quản lý gặp một số vướng mắc liên quan đến quy định dự án phải đáp</w:t>
            </w:r>
            <w:r w:rsidRPr="001F58ED">
              <w:rPr>
                <w:rFonts w:eastAsia="Calibri"/>
                <w:sz w:val="24"/>
              </w:rPr>
              <w:t xml:space="preserve"> </w:t>
            </w:r>
            <w:r w:rsidRPr="001F58ED">
              <w:rPr>
                <w:rFonts w:eastAsia="Calibri"/>
                <w:sz w:val="24"/>
                <w:lang w:val="vi-VN"/>
              </w:rPr>
              <w:t>ứng các điều kiện, nguyên tắc và tiêu chí thực hiện hoạt động công nghệ cao quy</w:t>
            </w:r>
            <w:r w:rsidRPr="001F58ED">
              <w:rPr>
                <w:rFonts w:eastAsia="Calibri"/>
                <w:sz w:val="24"/>
              </w:rPr>
              <w:t xml:space="preserve"> </w:t>
            </w:r>
            <w:r w:rsidRPr="001F58ED">
              <w:rPr>
                <w:rFonts w:eastAsia="Calibri"/>
                <w:sz w:val="24"/>
                <w:lang w:val="vi-VN"/>
              </w:rPr>
              <w:t>định tại Chương IV Nghị định số 10/2024/NĐ-CP ngày 01/02/2024 của Chính</w:t>
            </w:r>
            <w:r w:rsidRPr="001F58ED">
              <w:rPr>
                <w:rFonts w:eastAsia="Calibri"/>
                <w:sz w:val="24"/>
              </w:rPr>
              <w:t xml:space="preserve"> </w:t>
            </w:r>
            <w:r w:rsidRPr="001F58ED">
              <w:rPr>
                <w:rFonts w:eastAsia="Calibri"/>
                <w:sz w:val="24"/>
                <w:lang w:val="vi-VN"/>
              </w:rPr>
              <w:t>phủ quy định về khu công nghệ cao.</w:t>
            </w:r>
          </w:p>
          <w:p w14:paraId="47EC93E3" w14:textId="630DCEEB" w:rsidR="00A04DBE" w:rsidRPr="001F58ED" w:rsidRDefault="00762A92" w:rsidP="00762A92">
            <w:pPr>
              <w:spacing w:before="40"/>
              <w:jc w:val="both"/>
              <w:rPr>
                <w:rFonts w:eastAsia="Calibri"/>
                <w:sz w:val="24"/>
              </w:rPr>
            </w:pPr>
            <w:r w:rsidRPr="001F58ED">
              <w:rPr>
                <w:rFonts w:eastAsia="Calibri"/>
                <w:sz w:val="24"/>
                <w:lang w:val="vi-VN"/>
              </w:rPr>
              <w:t>Vì vậy, Ban Quản lý kính đề nghị Sở Tài chính nghiên cứu bổ sung văn bản</w:t>
            </w:r>
            <w:r w:rsidRPr="001F58ED">
              <w:rPr>
                <w:rFonts w:eastAsia="Calibri"/>
                <w:sz w:val="24"/>
              </w:rPr>
              <w:t xml:space="preserve"> </w:t>
            </w:r>
            <w:r w:rsidRPr="001F58ED">
              <w:rPr>
                <w:rFonts w:eastAsia="Calibri"/>
                <w:sz w:val="24"/>
                <w:lang w:val="vi-VN"/>
              </w:rPr>
              <w:t xml:space="preserve">của Ban Quản lý về việc đáp ứng điều kiện, nguyên </w:t>
            </w:r>
            <w:r w:rsidRPr="001F58ED">
              <w:rPr>
                <w:rFonts w:eastAsia="Calibri"/>
                <w:sz w:val="24"/>
                <w:lang w:val="vi-VN"/>
              </w:rPr>
              <w:lastRenderedPageBreak/>
              <w:t>tắc và tiêu chí thực hiện hoạt</w:t>
            </w:r>
            <w:r w:rsidRPr="001F58ED">
              <w:rPr>
                <w:rFonts w:eastAsia="Calibri"/>
                <w:sz w:val="24"/>
              </w:rPr>
              <w:t xml:space="preserve"> </w:t>
            </w:r>
            <w:r w:rsidRPr="001F58ED">
              <w:rPr>
                <w:rFonts w:eastAsia="Calibri"/>
                <w:sz w:val="24"/>
                <w:lang w:val="vi-VN"/>
              </w:rPr>
              <w:t>động công nghệ cao đối với các dự án đầu tư công dự kiến thực hiện tại khu công</w:t>
            </w:r>
            <w:r w:rsidRPr="001F58ED">
              <w:rPr>
                <w:rFonts w:eastAsia="Calibri"/>
                <w:sz w:val="24"/>
              </w:rPr>
              <w:t xml:space="preserve"> </w:t>
            </w:r>
            <w:r w:rsidRPr="001F58ED">
              <w:rPr>
                <w:rFonts w:eastAsia="Calibri"/>
                <w:sz w:val="24"/>
                <w:lang w:val="vi-VN"/>
              </w:rPr>
              <w:t>nghệ cao (dự án không giao Ban Quản lý</w:t>
            </w:r>
            <w:r w:rsidRPr="001F58ED">
              <w:rPr>
                <w:rFonts w:eastAsia="Calibri"/>
                <w:sz w:val="24"/>
              </w:rPr>
              <w:t xml:space="preserve"> quản lý và thực hiện) vào thành phần hồ sơ trình thẩm định.</w:t>
            </w:r>
          </w:p>
        </w:tc>
        <w:tc>
          <w:tcPr>
            <w:tcW w:w="4110" w:type="dxa"/>
          </w:tcPr>
          <w:p w14:paraId="59F243E1" w14:textId="719D02AE" w:rsidR="00FE038B" w:rsidRPr="00F5355B" w:rsidRDefault="0038522B" w:rsidP="00F5355B">
            <w:pPr>
              <w:spacing w:before="40"/>
              <w:jc w:val="both"/>
              <w:rPr>
                <w:rFonts w:eastAsia="Calibri"/>
                <w:sz w:val="24"/>
              </w:rPr>
            </w:pPr>
            <w:r w:rsidRPr="0038522B">
              <w:rPr>
                <w:rFonts w:eastAsia="Calibri"/>
                <w:sz w:val="24"/>
              </w:rPr>
              <w:lastRenderedPageBreak/>
              <w:t>Cơ quan soạn thảo sẽ rà soát, chỉnh lý Điều 5 và các điều khoản có liên quan theo hướng sử dụng thống nhất các khái niệm, thuật ngữ phù hợp với Luật Đầu tư công năm 2024, bảo đảm tính đồng bộ của hệ thống pháp luật và thuận lợi trong quá trình tổ chức thực hiện.</w:t>
            </w:r>
          </w:p>
        </w:tc>
      </w:tr>
      <w:tr w:rsidR="00DD23CD" w:rsidRPr="001F58ED" w14:paraId="62E44E8A" w14:textId="77777777" w:rsidTr="004C4C56">
        <w:tc>
          <w:tcPr>
            <w:tcW w:w="568" w:type="dxa"/>
          </w:tcPr>
          <w:p w14:paraId="53CEEDF5" w14:textId="53C8277C" w:rsidR="00DD23CD" w:rsidRDefault="00DD23CD" w:rsidP="00DD23CD">
            <w:pPr>
              <w:spacing w:before="40"/>
              <w:jc w:val="center"/>
              <w:rPr>
                <w:rFonts w:eastAsia="Calibri"/>
                <w:sz w:val="24"/>
              </w:rPr>
            </w:pPr>
            <w:r>
              <w:rPr>
                <w:rFonts w:eastAsia="Calibri"/>
                <w:sz w:val="24"/>
              </w:rPr>
              <w:lastRenderedPageBreak/>
              <w:t>5</w:t>
            </w:r>
          </w:p>
        </w:tc>
        <w:tc>
          <w:tcPr>
            <w:tcW w:w="2693" w:type="dxa"/>
          </w:tcPr>
          <w:p w14:paraId="448BB89B" w14:textId="43C1619F" w:rsidR="00DD23CD" w:rsidRPr="001F58ED" w:rsidRDefault="00022C89" w:rsidP="00DD23CD">
            <w:pPr>
              <w:spacing w:before="40"/>
              <w:ind w:left="-75"/>
              <w:jc w:val="both"/>
              <w:rPr>
                <w:rFonts w:eastAsia="Calibri"/>
                <w:sz w:val="24"/>
                <w:lang w:val="vi-VN"/>
              </w:rPr>
            </w:pPr>
            <w:r w:rsidRPr="00022C89">
              <w:rPr>
                <w:rFonts w:eastAsia="Calibri"/>
                <w:sz w:val="24"/>
                <w:lang w:val="vi-VN"/>
              </w:rPr>
              <w:t>Điều 6. Thẩm định báo cáo nghiên cứu tiền khả thi dự án quan trọng quốc gia, dự án nhóm A</w:t>
            </w:r>
          </w:p>
        </w:tc>
        <w:tc>
          <w:tcPr>
            <w:tcW w:w="1134" w:type="dxa"/>
          </w:tcPr>
          <w:p w14:paraId="3F35DBAA" w14:textId="79CC025B" w:rsidR="00DD23CD" w:rsidRPr="001F58ED" w:rsidRDefault="00DD23CD" w:rsidP="00DD23CD">
            <w:pPr>
              <w:spacing w:before="40"/>
              <w:jc w:val="center"/>
              <w:rPr>
                <w:rFonts w:eastAsia="Calibri"/>
                <w:sz w:val="24"/>
              </w:rPr>
            </w:pPr>
            <w:r w:rsidRPr="001F58ED">
              <w:rPr>
                <w:rFonts w:eastAsia="Calibri"/>
                <w:sz w:val="24"/>
              </w:rPr>
              <w:t>Ban QL các KCNC và KCN thành phố Hà Nội</w:t>
            </w:r>
          </w:p>
        </w:tc>
        <w:tc>
          <w:tcPr>
            <w:tcW w:w="1417" w:type="dxa"/>
          </w:tcPr>
          <w:p w14:paraId="1038DBEE" w14:textId="22836581" w:rsidR="00DD23CD" w:rsidRPr="001F58ED" w:rsidRDefault="00DD23CD" w:rsidP="00DD23CD">
            <w:pPr>
              <w:spacing w:before="40"/>
              <w:jc w:val="center"/>
              <w:rPr>
                <w:rFonts w:eastAsia="Calibri"/>
                <w:sz w:val="24"/>
              </w:rPr>
            </w:pPr>
            <w:r w:rsidRPr="001F58ED">
              <w:rPr>
                <w:rFonts w:eastAsia="Calibri"/>
                <w:sz w:val="24"/>
              </w:rPr>
              <w:t>1</w:t>
            </w:r>
            <w:r>
              <w:rPr>
                <w:rFonts w:eastAsia="Calibri"/>
                <w:sz w:val="24"/>
              </w:rPr>
              <w:t>564</w:t>
            </w:r>
            <w:r w:rsidRPr="001F58ED">
              <w:rPr>
                <w:rFonts w:eastAsia="Calibri"/>
                <w:sz w:val="24"/>
              </w:rPr>
              <w:t xml:space="preserve">/CNCCN-KHTC ngày </w:t>
            </w:r>
            <w:r>
              <w:rPr>
                <w:rFonts w:eastAsia="Calibri"/>
                <w:sz w:val="24"/>
              </w:rPr>
              <w:t>26</w:t>
            </w:r>
            <w:r w:rsidRPr="001F58ED">
              <w:rPr>
                <w:rFonts w:eastAsia="Calibri"/>
                <w:sz w:val="24"/>
              </w:rPr>
              <w:t>/5/2026</w:t>
            </w:r>
          </w:p>
        </w:tc>
        <w:tc>
          <w:tcPr>
            <w:tcW w:w="4395" w:type="dxa"/>
          </w:tcPr>
          <w:p w14:paraId="705A04C3" w14:textId="58470BC6" w:rsidR="00DD23CD" w:rsidRPr="001F58ED" w:rsidRDefault="00022C89" w:rsidP="00DD23CD">
            <w:pPr>
              <w:spacing w:before="40"/>
              <w:jc w:val="both"/>
              <w:rPr>
                <w:rFonts w:eastAsia="Calibri"/>
                <w:sz w:val="24"/>
                <w:lang w:val="vi-VN"/>
              </w:rPr>
            </w:pPr>
            <w:r w:rsidRPr="00022C89">
              <w:rPr>
                <w:rFonts w:eastAsia="Calibri"/>
                <w:sz w:val="24"/>
                <w:lang w:val="vi-VN"/>
              </w:rPr>
              <w:t>4. Điều 6. Thẩm định báo cáo nghiên cứu tiền khả thi dự án quan trọng quốc gia, dự án nhóm A: đề nghị xem xét bổ sung các nội dung thẩm định tại khoản 3 Điều 6 dự thảo Nghị quyết, bao gồm: dự kiến kế hoạch bố trí vốn, xác định sơ bộ hiệu quả đầu tư về kinh tế - xã hội của dự án, do đây là những nội dung quan trọng của báo cáo nghiên cứu tiền khả thi liên quan đến tính khả thi và hiệu quả của dự án được quy định tại điểm k và l khoản 2 Điều 34 Luật Đầu tư công.</w:t>
            </w:r>
          </w:p>
        </w:tc>
        <w:tc>
          <w:tcPr>
            <w:tcW w:w="4110" w:type="dxa"/>
          </w:tcPr>
          <w:p w14:paraId="48759BBC" w14:textId="422F1161" w:rsidR="00DD23CD" w:rsidRPr="0038522B" w:rsidRDefault="00F4285E" w:rsidP="00DD23CD">
            <w:pPr>
              <w:spacing w:before="40"/>
              <w:jc w:val="both"/>
              <w:rPr>
                <w:rFonts w:eastAsia="Calibri"/>
                <w:sz w:val="24"/>
              </w:rPr>
            </w:pPr>
            <w:r w:rsidRPr="00F4285E">
              <w:rPr>
                <w:rFonts w:eastAsia="Calibri"/>
                <w:sz w:val="24"/>
              </w:rPr>
              <w:t>Sở Tài chính xin tiếp thu ý kiến góp ý. Tuy nhiên, sau khi rà soát, cơ quan soạn thảo đề nghị giữ nguyên nội dung dự thảo Nghị quyết và không bổ sung các nội dung thẩm định nêu trên tại khoản 3 Điều 6</w:t>
            </w:r>
            <w:r>
              <w:rPr>
                <w:rFonts w:eastAsia="Calibri"/>
                <w:sz w:val="24"/>
              </w:rPr>
              <w:t xml:space="preserve">. Lý do </w:t>
            </w:r>
            <w:r w:rsidRPr="00F4285E">
              <w:rPr>
                <w:rFonts w:eastAsia="Calibri"/>
                <w:sz w:val="24"/>
              </w:rPr>
              <w:t>khoản 3 Điều 6 dự thảo Nghị quyết hiện nay tập trung quy định các nội dung thẩm định mang tính đặc thù phục vụ yêu cầu phân cấp, rút ngắn quy trình và đẩy nhanh tiến độ thực hiện các dự án của Thành phố. Trong quá trình tổ chức thẩm định, cơ quan chủ trì thẩm định vẫn có trách nhiệm xem xét đầy đủ toàn bộ các nội dung của báo cáo nghiên cứu tiền khả thi theo quy định của Luật Đầu tư công, bao gồm cả khả năng cân đối vốn và hiệu quả đầu tư kinh tế - xã hội của dự án.</w:t>
            </w:r>
          </w:p>
        </w:tc>
      </w:tr>
      <w:tr w:rsidR="00DD23CD" w:rsidRPr="001F58ED" w14:paraId="781F8311" w14:textId="77777777" w:rsidTr="004C4C56">
        <w:tc>
          <w:tcPr>
            <w:tcW w:w="568" w:type="dxa"/>
          </w:tcPr>
          <w:p w14:paraId="678C07CA" w14:textId="0B88E0F1" w:rsidR="00DD23CD" w:rsidRPr="001F58ED" w:rsidRDefault="00DD23CD" w:rsidP="00DD23CD">
            <w:pPr>
              <w:spacing w:before="40"/>
              <w:jc w:val="center"/>
              <w:rPr>
                <w:rFonts w:eastAsia="Calibri"/>
                <w:sz w:val="24"/>
              </w:rPr>
            </w:pPr>
            <w:r w:rsidRPr="001F58ED">
              <w:rPr>
                <w:rFonts w:eastAsia="Calibri"/>
                <w:sz w:val="24"/>
              </w:rPr>
              <w:t>6</w:t>
            </w:r>
          </w:p>
        </w:tc>
        <w:tc>
          <w:tcPr>
            <w:tcW w:w="2693" w:type="dxa"/>
          </w:tcPr>
          <w:p w14:paraId="0213CA5F" w14:textId="51AAB2D3" w:rsidR="00DD23CD" w:rsidRPr="001F58ED" w:rsidRDefault="00DD23CD" w:rsidP="00DD23CD">
            <w:pPr>
              <w:spacing w:before="40"/>
              <w:ind w:left="-75"/>
              <w:jc w:val="both"/>
              <w:rPr>
                <w:sz w:val="24"/>
                <w:lang w:val="vi-VN"/>
              </w:rPr>
            </w:pPr>
            <w:r w:rsidRPr="001F58ED">
              <w:rPr>
                <w:rFonts w:eastAsia="Calibri"/>
                <w:sz w:val="24"/>
              </w:rPr>
              <w:t>Q</w:t>
            </w:r>
            <w:r w:rsidRPr="001F58ED">
              <w:rPr>
                <w:rFonts w:eastAsia="Calibri"/>
                <w:sz w:val="24"/>
                <w:lang w:val="vi-VN"/>
              </w:rPr>
              <w:t>uy định về “ngày” và “ngày làm việc”</w:t>
            </w:r>
          </w:p>
        </w:tc>
        <w:tc>
          <w:tcPr>
            <w:tcW w:w="1134" w:type="dxa"/>
          </w:tcPr>
          <w:p w14:paraId="4C4746E6" w14:textId="7AB72CD4" w:rsidR="00DD23CD" w:rsidRPr="001F58ED" w:rsidRDefault="00DD23CD" w:rsidP="00DD23CD">
            <w:pPr>
              <w:spacing w:before="40"/>
              <w:jc w:val="center"/>
              <w:rPr>
                <w:rFonts w:eastAsia="Calibri"/>
                <w:sz w:val="24"/>
                <w:lang w:val="vi-VN"/>
              </w:rPr>
            </w:pPr>
            <w:r w:rsidRPr="001F58ED">
              <w:rPr>
                <w:rFonts w:eastAsia="Calibri"/>
                <w:sz w:val="24"/>
              </w:rPr>
              <w:t>Sở Tư pháp</w:t>
            </w:r>
          </w:p>
        </w:tc>
        <w:tc>
          <w:tcPr>
            <w:tcW w:w="1417" w:type="dxa"/>
          </w:tcPr>
          <w:p w14:paraId="6577BBB9" w14:textId="09740CA1" w:rsidR="00DD23CD" w:rsidRPr="001F58ED" w:rsidRDefault="00DD23CD" w:rsidP="00DD23CD">
            <w:pPr>
              <w:spacing w:before="40"/>
              <w:jc w:val="center"/>
              <w:rPr>
                <w:rFonts w:eastAsia="Calibri"/>
                <w:sz w:val="24"/>
              </w:rPr>
            </w:pPr>
            <w:r w:rsidRPr="001F58ED">
              <w:rPr>
                <w:rFonts w:eastAsia="Calibri"/>
                <w:sz w:val="24"/>
              </w:rPr>
              <w:t>2792/STP-VBPQ ngày 21/5/2026</w:t>
            </w:r>
          </w:p>
        </w:tc>
        <w:tc>
          <w:tcPr>
            <w:tcW w:w="4395" w:type="dxa"/>
          </w:tcPr>
          <w:p w14:paraId="1373B0CF" w14:textId="5C43AE72" w:rsidR="00DD23CD" w:rsidRPr="001F58ED" w:rsidRDefault="00DD23CD" w:rsidP="00DD23CD">
            <w:pPr>
              <w:spacing w:before="40"/>
              <w:jc w:val="both"/>
              <w:rPr>
                <w:rFonts w:eastAsia="Calibri"/>
                <w:sz w:val="24"/>
                <w:lang w:val="vi-VN"/>
              </w:rPr>
            </w:pPr>
            <w:r w:rsidRPr="001F58ED">
              <w:rPr>
                <w:rFonts w:eastAsia="Calibri"/>
                <w:sz w:val="24"/>
                <w:lang w:val="vi-VN"/>
              </w:rPr>
              <w:t>- Cần xem xét lại cách thức quy định về “ngày” và “ngày làm việc” trong</w:t>
            </w:r>
            <w:r w:rsidRPr="001F58ED">
              <w:rPr>
                <w:rFonts w:eastAsia="Calibri"/>
                <w:sz w:val="24"/>
              </w:rPr>
              <w:t xml:space="preserve"> </w:t>
            </w:r>
            <w:r w:rsidRPr="001F58ED">
              <w:rPr>
                <w:rFonts w:eastAsia="Calibri"/>
                <w:sz w:val="24"/>
                <w:lang w:val="vi-VN"/>
              </w:rPr>
              <w:t>văn bản hiện đang không thống nhất giữa các điều khoản và cũng không phù</w:t>
            </w:r>
            <w:r w:rsidRPr="001F58ED">
              <w:rPr>
                <w:rFonts w:eastAsia="Calibri"/>
                <w:sz w:val="24"/>
              </w:rPr>
              <w:t xml:space="preserve"> </w:t>
            </w:r>
            <w:r w:rsidRPr="001F58ED">
              <w:rPr>
                <w:rFonts w:eastAsia="Calibri"/>
                <w:sz w:val="24"/>
                <w:lang w:val="vi-VN"/>
              </w:rPr>
              <w:t>hợp với nguyên tắc chung khi quy định về ngày và ngày làm việc trong các</w:t>
            </w:r>
            <w:r w:rsidRPr="001F58ED">
              <w:rPr>
                <w:rFonts w:eastAsia="Calibri"/>
                <w:sz w:val="24"/>
              </w:rPr>
              <w:t xml:space="preserve"> </w:t>
            </w:r>
            <w:r w:rsidRPr="001F58ED">
              <w:rPr>
                <w:rFonts w:eastAsia="Calibri"/>
                <w:sz w:val="24"/>
                <w:lang w:val="vi-VN"/>
              </w:rPr>
              <w:t xml:space="preserve">VBQPPL từ trung ương đến địa phương hiện nay. Theo đó, cần xem xét </w:t>
            </w:r>
            <w:r w:rsidRPr="001F58ED">
              <w:rPr>
                <w:rFonts w:eastAsia="Calibri"/>
                <w:sz w:val="24"/>
                <w:lang w:val="vi-VN"/>
              </w:rPr>
              <w:lastRenderedPageBreak/>
              <w:t>điều chỉnh như sau: đối với thời hạn từ 07 ngày trở lên thì quy định là “ngày”, còn từ</w:t>
            </w:r>
          </w:p>
          <w:p w14:paraId="3D6994B4" w14:textId="67B3F5FB" w:rsidR="00DD23CD" w:rsidRPr="001F58ED" w:rsidRDefault="00DD23CD" w:rsidP="00DD23CD">
            <w:pPr>
              <w:spacing w:before="40"/>
              <w:jc w:val="both"/>
              <w:rPr>
                <w:rFonts w:eastAsia="Calibri"/>
                <w:sz w:val="24"/>
                <w:lang w:val="vi-VN"/>
              </w:rPr>
            </w:pPr>
            <w:r w:rsidRPr="001F58ED">
              <w:rPr>
                <w:rFonts w:eastAsia="Calibri"/>
                <w:sz w:val="24"/>
                <w:lang w:val="vi-VN"/>
              </w:rPr>
              <w:t>dưới 07 ngày thì có thể lựa chọn quy định là “ngày” hoặc “ngày làm việc”, nhưng cần thống nhất trong văn bản.</w:t>
            </w:r>
          </w:p>
        </w:tc>
        <w:tc>
          <w:tcPr>
            <w:tcW w:w="4110" w:type="dxa"/>
          </w:tcPr>
          <w:p w14:paraId="167A97D5" w14:textId="304A95E9" w:rsidR="00DD23CD" w:rsidRPr="001F58ED" w:rsidRDefault="00DD23CD" w:rsidP="00DD23CD">
            <w:pPr>
              <w:spacing w:before="40"/>
              <w:jc w:val="both"/>
              <w:rPr>
                <w:rFonts w:eastAsia="Calibri"/>
                <w:sz w:val="24"/>
                <w:lang w:val="vi-VN"/>
              </w:rPr>
            </w:pPr>
            <w:r w:rsidRPr="001F58ED">
              <w:rPr>
                <w:rFonts w:eastAsia="Calibri"/>
                <w:sz w:val="24"/>
                <w:lang w:val="vi-VN"/>
              </w:rPr>
              <w:lastRenderedPageBreak/>
              <w:t>Tiếp thu, sửa đổi dự thảo.</w:t>
            </w:r>
          </w:p>
        </w:tc>
      </w:tr>
      <w:tr w:rsidR="00DD23CD" w:rsidRPr="001F58ED" w14:paraId="101BC628" w14:textId="77777777" w:rsidTr="004C4C56">
        <w:tc>
          <w:tcPr>
            <w:tcW w:w="568" w:type="dxa"/>
          </w:tcPr>
          <w:p w14:paraId="56BD7D51" w14:textId="654FAD1D" w:rsidR="00DD23CD" w:rsidRPr="001F58ED" w:rsidRDefault="00DD23CD" w:rsidP="00DD23CD">
            <w:pPr>
              <w:spacing w:before="40"/>
              <w:jc w:val="center"/>
              <w:rPr>
                <w:rFonts w:eastAsia="Calibri"/>
                <w:sz w:val="24"/>
              </w:rPr>
            </w:pPr>
            <w:r w:rsidRPr="001F58ED">
              <w:rPr>
                <w:rFonts w:eastAsia="Calibri"/>
                <w:sz w:val="24"/>
              </w:rPr>
              <w:lastRenderedPageBreak/>
              <w:t>7</w:t>
            </w:r>
          </w:p>
        </w:tc>
        <w:tc>
          <w:tcPr>
            <w:tcW w:w="2693" w:type="dxa"/>
          </w:tcPr>
          <w:p w14:paraId="4E21FEBA" w14:textId="23BA732F" w:rsidR="00DD23CD" w:rsidRPr="001F58ED" w:rsidRDefault="00DD23CD" w:rsidP="00DD23CD">
            <w:pPr>
              <w:spacing w:before="40"/>
              <w:jc w:val="both"/>
              <w:rPr>
                <w:rFonts w:eastAsia="Calibri"/>
                <w:sz w:val="24"/>
              </w:rPr>
            </w:pPr>
            <w:r w:rsidRPr="001F58ED">
              <w:rPr>
                <w:rFonts w:eastAsia="Calibri"/>
                <w:sz w:val="24"/>
              </w:rPr>
              <w:t>Đ</w:t>
            </w:r>
            <w:r w:rsidRPr="001F58ED">
              <w:rPr>
                <w:rFonts w:eastAsia="Calibri"/>
                <w:sz w:val="24"/>
                <w:lang w:val="vi-VN"/>
              </w:rPr>
              <w:t>iểm c khoản 1 Điều 7</w:t>
            </w:r>
            <w:r w:rsidRPr="001F58ED">
              <w:rPr>
                <w:rFonts w:eastAsia="Calibri"/>
                <w:sz w:val="24"/>
              </w:rPr>
              <w:t xml:space="preserve"> về thẩm quyền quyết định chủ trương đầu tư dự án nhóm B, C (nay là Điều 6)</w:t>
            </w:r>
          </w:p>
        </w:tc>
        <w:tc>
          <w:tcPr>
            <w:tcW w:w="1134" w:type="dxa"/>
          </w:tcPr>
          <w:p w14:paraId="09360568" w14:textId="16F06211" w:rsidR="00DD23CD" w:rsidRPr="001F58ED" w:rsidRDefault="00DD23CD" w:rsidP="00DD23CD">
            <w:pPr>
              <w:spacing w:before="40"/>
              <w:jc w:val="center"/>
              <w:rPr>
                <w:rFonts w:eastAsia="Calibri"/>
                <w:sz w:val="24"/>
                <w:lang w:val="vi-VN"/>
              </w:rPr>
            </w:pPr>
            <w:r w:rsidRPr="001F58ED">
              <w:rPr>
                <w:rFonts w:eastAsia="Calibri"/>
                <w:sz w:val="24"/>
              </w:rPr>
              <w:t>Sở Tư pháp</w:t>
            </w:r>
          </w:p>
        </w:tc>
        <w:tc>
          <w:tcPr>
            <w:tcW w:w="1417" w:type="dxa"/>
          </w:tcPr>
          <w:p w14:paraId="787A2678" w14:textId="4D3D4089" w:rsidR="00DD23CD" w:rsidRPr="001F58ED" w:rsidRDefault="00DD23CD" w:rsidP="00DD23CD">
            <w:pPr>
              <w:spacing w:before="40"/>
              <w:jc w:val="center"/>
              <w:rPr>
                <w:rFonts w:eastAsia="Calibri"/>
                <w:sz w:val="24"/>
              </w:rPr>
            </w:pPr>
            <w:r w:rsidRPr="001F58ED">
              <w:rPr>
                <w:rFonts w:eastAsia="Calibri"/>
                <w:sz w:val="24"/>
              </w:rPr>
              <w:t>2792/STP-VBPQ ngày 21/5/2026</w:t>
            </w:r>
          </w:p>
        </w:tc>
        <w:tc>
          <w:tcPr>
            <w:tcW w:w="4395" w:type="dxa"/>
          </w:tcPr>
          <w:p w14:paraId="2EEA0AB2" w14:textId="2FD91D97" w:rsidR="00DD23CD" w:rsidRPr="001F58ED" w:rsidRDefault="00DD23CD" w:rsidP="00DD23CD">
            <w:pPr>
              <w:spacing w:before="40"/>
              <w:jc w:val="both"/>
              <w:rPr>
                <w:sz w:val="24"/>
              </w:rPr>
            </w:pPr>
            <w:r w:rsidRPr="001F58ED">
              <w:rPr>
                <w:sz w:val="24"/>
              </w:rPr>
              <w:t>Đề nghị xem xét lại việc điểm c khoản 1 Điều 7 nêu về thành phần hồ sơ có dự thảo quyết định chủ trương đầu tư của Chủ tịch UBND Thành phố, nhưng lại mâu thuẫn với điểm c khoản 1 Điều 9 lại quy định việc Quyết định chủ trương đầu tư là Giám đốc Sở Tài chính. Theo pháp luật về đầu tư công, thẩm quyền quyết định chủ trương đầu tư nhóm B, C cấp tỉnh là của UBND cấp tỉnh, Luật Thủ đô đã quy định khác, giao thẩm quyền này cho Chủ tịch UBND Thành</w:t>
            </w:r>
          </w:p>
          <w:p w14:paraId="4AACE252" w14:textId="49E835B4" w:rsidR="00DD23CD" w:rsidRPr="001F58ED" w:rsidRDefault="00DD23CD" w:rsidP="00DD23CD">
            <w:pPr>
              <w:spacing w:before="40"/>
              <w:jc w:val="both"/>
              <w:rPr>
                <w:sz w:val="24"/>
              </w:rPr>
            </w:pPr>
            <w:r w:rsidRPr="001F58ED">
              <w:rPr>
                <w:sz w:val="24"/>
              </w:rPr>
              <w:t xml:space="preserve">phố, đồng thời tại điểm d khoản 1 Điều 33 của Luật Thủ đô có quy định: </w:t>
            </w:r>
            <w:r w:rsidRPr="001F58ED">
              <w:rPr>
                <w:i/>
                <w:sz w:val="24"/>
              </w:rPr>
              <w:t>“d) Không thực hiện phân cấp, ủy quyền các thẩm quyền được quy định tại Luật này, trừ các thẩm quyền quy định tại điểm b và điểm c khoản 3 Điều 15 của Luật này.”</w:t>
            </w:r>
            <w:r w:rsidRPr="001F58ED">
              <w:rPr>
                <w:sz w:val="24"/>
              </w:rPr>
              <w:t>; do đó cơ quan soạn thảo cần nghiên cứu, chỉnh lý lại theo đúng quy định của Luật Thủ đô</w:t>
            </w:r>
          </w:p>
        </w:tc>
        <w:tc>
          <w:tcPr>
            <w:tcW w:w="4110" w:type="dxa"/>
          </w:tcPr>
          <w:p w14:paraId="65733742" w14:textId="6F9AC652" w:rsidR="00DD23CD" w:rsidRPr="001F58ED" w:rsidRDefault="00DD23CD" w:rsidP="00DD23CD">
            <w:pPr>
              <w:spacing w:before="40"/>
              <w:jc w:val="both"/>
              <w:rPr>
                <w:rFonts w:eastAsia="Calibri"/>
                <w:sz w:val="24"/>
                <w:lang w:val="vi-VN"/>
              </w:rPr>
            </w:pPr>
            <w:r w:rsidRPr="001F58ED">
              <w:rPr>
                <w:rFonts w:eastAsia="Calibri"/>
                <w:sz w:val="24"/>
                <w:lang w:val="vi-VN"/>
              </w:rPr>
              <w:t>Tiếp thu, sửa đổi dự thảo.</w:t>
            </w:r>
          </w:p>
        </w:tc>
      </w:tr>
      <w:tr w:rsidR="00DD23CD" w:rsidRPr="001F58ED" w14:paraId="4ECB9A5F" w14:textId="77777777" w:rsidTr="004C4C56">
        <w:tc>
          <w:tcPr>
            <w:tcW w:w="568" w:type="dxa"/>
          </w:tcPr>
          <w:p w14:paraId="2B61ABB1" w14:textId="0C2CB990" w:rsidR="00DD23CD" w:rsidRPr="001F58ED" w:rsidRDefault="00DD23CD" w:rsidP="00DD23CD">
            <w:pPr>
              <w:spacing w:before="40"/>
              <w:jc w:val="center"/>
              <w:rPr>
                <w:rFonts w:eastAsia="Calibri"/>
                <w:sz w:val="24"/>
              </w:rPr>
            </w:pPr>
            <w:r w:rsidRPr="001F58ED">
              <w:rPr>
                <w:rFonts w:eastAsia="Calibri"/>
                <w:sz w:val="24"/>
              </w:rPr>
              <w:t>8</w:t>
            </w:r>
          </w:p>
        </w:tc>
        <w:tc>
          <w:tcPr>
            <w:tcW w:w="2693" w:type="dxa"/>
          </w:tcPr>
          <w:p w14:paraId="38D7BB35" w14:textId="3592071A" w:rsidR="00DD23CD" w:rsidRPr="001F58ED" w:rsidRDefault="00DD23CD" w:rsidP="00DD23CD">
            <w:pPr>
              <w:spacing w:before="40"/>
              <w:jc w:val="both"/>
              <w:rPr>
                <w:rFonts w:eastAsia="Calibri"/>
                <w:sz w:val="24"/>
                <w:lang w:val="vi-VN"/>
              </w:rPr>
            </w:pPr>
            <w:r w:rsidRPr="001F58ED">
              <w:rPr>
                <w:rFonts w:eastAsia="Calibri"/>
                <w:sz w:val="24"/>
                <w:lang w:val="vi-VN"/>
              </w:rPr>
              <w:t>Về thủ tục chấp thuận chủ trương đầu tư (Điều 17 đến Điều 22)</w:t>
            </w:r>
          </w:p>
        </w:tc>
        <w:tc>
          <w:tcPr>
            <w:tcW w:w="1134" w:type="dxa"/>
          </w:tcPr>
          <w:p w14:paraId="4735A291" w14:textId="2E0C6039" w:rsidR="00DD23CD" w:rsidRPr="001F58ED" w:rsidRDefault="00DD23CD" w:rsidP="00DD23CD">
            <w:pPr>
              <w:spacing w:before="40"/>
              <w:jc w:val="center"/>
              <w:rPr>
                <w:rFonts w:eastAsia="Calibri"/>
                <w:sz w:val="24"/>
                <w:lang w:val="vi-VN"/>
              </w:rPr>
            </w:pPr>
            <w:r w:rsidRPr="001F58ED">
              <w:rPr>
                <w:rFonts w:eastAsia="Calibri"/>
                <w:sz w:val="24"/>
              </w:rPr>
              <w:t>Sở Tư pháp</w:t>
            </w:r>
          </w:p>
        </w:tc>
        <w:tc>
          <w:tcPr>
            <w:tcW w:w="1417" w:type="dxa"/>
          </w:tcPr>
          <w:p w14:paraId="6FAA64FF" w14:textId="048837E3" w:rsidR="00DD23CD" w:rsidRPr="001F58ED" w:rsidRDefault="00DD23CD" w:rsidP="00DD23CD">
            <w:pPr>
              <w:spacing w:before="40"/>
              <w:jc w:val="center"/>
              <w:rPr>
                <w:rFonts w:eastAsia="Calibri"/>
                <w:sz w:val="24"/>
                <w:lang w:val="vi-VN"/>
              </w:rPr>
            </w:pPr>
            <w:r w:rsidRPr="001F58ED">
              <w:rPr>
                <w:rFonts w:eastAsia="Calibri"/>
                <w:sz w:val="24"/>
              </w:rPr>
              <w:t>2792/STP-VBPQ ngày 21/5/2026</w:t>
            </w:r>
          </w:p>
        </w:tc>
        <w:tc>
          <w:tcPr>
            <w:tcW w:w="4395" w:type="dxa"/>
          </w:tcPr>
          <w:p w14:paraId="76F1800C" w14:textId="3905E2FF" w:rsidR="00DD23CD" w:rsidRPr="001F58ED" w:rsidRDefault="00DD23CD" w:rsidP="00DD23CD">
            <w:pPr>
              <w:spacing w:before="40"/>
              <w:jc w:val="both"/>
              <w:rPr>
                <w:rFonts w:eastAsia="Calibri"/>
                <w:sz w:val="24"/>
                <w:lang w:val="vi-VN"/>
              </w:rPr>
            </w:pPr>
            <w:r w:rsidRPr="001F58ED">
              <w:rPr>
                <w:rFonts w:eastAsia="Calibri"/>
                <w:sz w:val="24"/>
                <w:lang w:val="vi-VN"/>
              </w:rPr>
              <w:t xml:space="preserve">Về thủ tục chấp thuận chủ trương đầu tư (Điều 17 đến Điều 22), đề nghị xem xét việc nghiên cứu quy định về hội đồng thẩm định dự án đối với các dự án đầu tư thuộc diện chấp thuận chủ trương đầu tư mà theo quy định của Luật Đầu tư thuộc thẩm quyền của Thủ tướng Chính phủ, nay giao về cho Chủ </w:t>
            </w:r>
            <w:r w:rsidRPr="001F58ED">
              <w:rPr>
                <w:rFonts w:eastAsia="Calibri"/>
                <w:sz w:val="24"/>
                <w:lang w:val="vi-VN"/>
              </w:rPr>
              <w:lastRenderedPageBreak/>
              <w:t>tịch UBND Thành phố, các dự án lớn, quan trọng có sử dụng nhiều quỹ đất, di dân tái định cư lớn, hoặc dự án quan trọng có tác động lớn đến phát triển kinh tế xã hội, khoa học công nghệ hoặc đời sống dân sinh để bảo đảm thận trọng, khách quan. Với quy định như Điều 18 của Dự thảo thì việc thẩm định chỉ ở mức lấy ý kiến thẩm định bằng văn bản là chưa bảo đảm phù hợp với quy mô, tính chất của các dự án lớn, quan trọng.</w:t>
            </w:r>
          </w:p>
        </w:tc>
        <w:tc>
          <w:tcPr>
            <w:tcW w:w="4110" w:type="dxa"/>
          </w:tcPr>
          <w:p w14:paraId="29CA3E7A" w14:textId="667603CD" w:rsidR="00DD23CD" w:rsidRPr="001F58ED" w:rsidRDefault="00DD23CD" w:rsidP="00DD23CD">
            <w:pPr>
              <w:spacing w:before="40"/>
              <w:jc w:val="both"/>
              <w:rPr>
                <w:rFonts w:eastAsia="Calibri"/>
                <w:sz w:val="24"/>
              </w:rPr>
            </w:pPr>
            <w:r w:rsidRPr="001F58ED">
              <w:rPr>
                <w:rFonts w:eastAsia="Calibri"/>
                <w:sz w:val="24"/>
              </w:rPr>
              <w:lastRenderedPageBreak/>
              <w:t xml:space="preserve">Các dự án lớn, quan trọng đã quy định việc thành lập Hội đồng thẩm định để thẩm định theo quy định tại Chương 3 của Dự thảo </w:t>
            </w:r>
          </w:p>
        </w:tc>
      </w:tr>
      <w:tr w:rsidR="00DD23CD" w:rsidRPr="001F58ED" w14:paraId="73F9D891" w14:textId="77777777" w:rsidTr="004C4C56">
        <w:tc>
          <w:tcPr>
            <w:tcW w:w="568" w:type="dxa"/>
          </w:tcPr>
          <w:p w14:paraId="386B9F33" w14:textId="7331C811" w:rsidR="00DD23CD" w:rsidRPr="001F58ED" w:rsidRDefault="00DD23CD" w:rsidP="00DD23CD">
            <w:pPr>
              <w:spacing w:before="40"/>
              <w:jc w:val="center"/>
              <w:rPr>
                <w:rFonts w:eastAsia="Calibri"/>
                <w:sz w:val="24"/>
              </w:rPr>
            </w:pPr>
            <w:r w:rsidRPr="001F58ED">
              <w:rPr>
                <w:rFonts w:eastAsia="Calibri"/>
                <w:sz w:val="24"/>
              </w:rPr>
              <w:lastRenderedPageBreak/>
              <w:t>9</w:t>
            </w:r>
          </w:p>
        </w:tc>
        <w:tc>
          <w:tcPr>
            <w:tcW w:w="2693" w:type="dxa"/>
          </w:tcPr>
          <w:p w14:paraId="13C739BA" w14:textId="1167A02F" w:rsidR="00DD23CD" w:rsidRPr="001F58ED" w:rsidRDefault="00DD23CD" w:rsidP="00DD23CD">
            <w:pPr>
              <w:spacing w:before="40"/>
              <w:jc w:val="both"/>
              <w:rPr>
                <w:rFonts w:eastAsia="Calibri"/>
                <w:sz w:val="24"/>
              </w:rPr>
            </w:pPr>
            <w:r w:rsidRPr="001F58ED">
              <w:rPr>
                <w:rFonts w:eastAsia="Calibri"/>
                <w:sz w:val="24"/>
                <w:lang w:val="vi-VN"/>
              </w:rPr>
              <w:t>Điều 16. Lập đề xuất dự án đầu tư</w:t>
            </w:r>
            <w:r w:rsidRPr="001F58ED">
              <w:rPr>
                <w:rFonts w:eastAsia="Calibri"/>
                <w:sz w:val="24"/>
              </w:rPr>
              <w:t xml:space="preserve"> </w:t>
            </w:r>
          </w:p>
        </w:tc>
        <w:tc>
          <w:tcPr>
            <w:tcW w:w="1134" w:type="dxa"/>
          </w:tcPr>
          <w:p w14:paraId="5CFE5203" w14:textId="14ACBED2" w:rsidR="00DD23CD" w:rsidRPr="001F58ED" w:rsidRDefault="00DD23CD" w:rsidP="00DD23CD">
            <w:pPr>
              <w:spacing w:before="40"/>
              <w:jc w:val="center"/>
              <w:rPr>
                <w:rFonts w:eastAsia="Calibri"/>
                <w:sz w:val="24"/>
              </w:rPr>
            </w:pPr>
            <w:r w:rsidRPr="001F58ED">
              <w:rPr>
                <w:rFonts w:eastAsia="Calibri"/>
                <w:sz w:val="24"/>
              </w:rPr>
              <w:t>Ban QL các KCNC và KCN thành phố Hà Nội</w:t>
            </w:r>
          </w:p>
        </w:tc>
        <w:tc>
          <w:tcPr>
            <w:tcW w:w="1417" w:type="dxa"/>
          </w:tcPr>
          <w:p w14:paraId="239D14D5" w14:textId="42212A32" w:rsidR="00DD23CD" w:rsidRPr="001F58ED" w:rsidRDefault="00DD23CD" w:rsidP="00DD23CD">
            <w:pPr>
              <w:spacing w:before="40"/>
              <w:jc w:val="center"/>
              <w:rPr>
                <w:rFonts w:eastAsia="Calibri"/>
                <w:sz w:val="24"/>
              </w:rPr>
            </w:pPr>
            <w:r w:rsidRPr="001F58ED">
              <w:rPr>
                <w:rFonts w:eastAsia="Calibri"/>
                <w:sz w:val="24"/>
              </w:rPr>
              <w:t>1372/CNCCN-KHTC ngày 12/5/2026</w:t>
            </w:r>
          </w:p>
        </w:tc>
        <w:tc>
          <w:tcPr>
            <w:tcW w:w="4395" w:type="dxa"/>
          </w:tcPr>
          <w:p w14:paraId="5C34FDC1" w14:textId="6F8B55A4" w:rsidR="00DD23CD" w:rsidRPr="001F58ED" w:rsidRDefault="00DD23CD" w:rsidP="00DD23CD">
            <w:pPr>
              <w:spacing w:before="40"/>
              <w:jc w:val="both"/>
              <w:rPr>
                <w:rFonts w:eastAsia="Calibri"/>
                <w:sz w:val="24"/>
              </w:rPr>
            </w:pPr>
            <w:r w:rsidRPr="001F58ED">
              <w:rPr>
                <w:rFonts w:eastAsia="Calibri"/>
                <w:sz w:val="24"/>
                <w:lang w:val="vi-VN"/>
              </w:rPr>
              <w:t>Ban Quản lý đề ngh</w:t>
            </w:r>
            <w:r w:rsidRPr="001F58ED">
              <w:rPr>
                <w:rFonts w:eastAsia="Calibri"/>
                <w:sz w:val="24"/>
              </w:rPr>
              <w:t>ị</w:t>
            </w:r>
            <w:r w:rsidRPr="001F58ED">
              <w:rPr>
                <w:rFonts w:eastAsia="Calibri"/>
                <w:sz w:val="24"/>
                <w:lang w:val="vi-VN"/>
              </w:rPr>
              <w:t xml:space="preserve"> bổ sung “Khu</w:t>
            </w:r>
            <w:r w:rsidRPr="001F58ED">
              <w:rPr>
                <w:rFonts w:eastAsia="Calibri"/>
                <w:sz w:val="24"/>
              </w:rPr>
              <w:t xml:space="preserve"> </w:t>
            </w:r>
            <w:r w:rsidRPr="001F58ED">
              <w:rPr>
                <w:rFonts w:eastAsia="Calibri"/>
                <w:sz w:val="24"/>
                <w:lang w:val="vi-VN"/>
              </w:rPr>
              <w:t>nông nghiệp ứng dụng công nghệ cao” tại khoản 6 Điều 16 Dự thảo Nghị Quyế</w:t>
            </w:r>
            <w:r w:rsidRPr="001F58ED">
              <w:rPr>
                <w:rFonts w:eastAsia="Calibri"/>
                <w:sz w:val="24"/>
              </w:rPr>
              <w:t xml:space="preserve">t. </w:t>
            </w:r>
          </w:p>
        </w:tc>
        <w:tc>
          <w:tcPr>
            <w:tcW w:w="4110" w:type="dxa"/>
          </w:tcPr>
          <w:p w14:paraId="77F7AECD" w14:textId="1C55A92E" w:rsidR="00DD23CD" w:rsidRPr="001F58ED" w:rsidRDefault="00DD23CD" w:rsidP="00DD23CD">
            <w:pPr>
              <w:spacing w:before="40"/>
              <w:jc w:val="both"/>
              <w:rPr>
                <w:rFonts w:eastAsia="Calibri"/>
                <w:sz w:val="24"/>
              </w:rPr>
            </w:pPr>
            <w:r w:rsidRPr="001F58ED">
              <w:rPr>
                <w:rFonts w:eastAsia="Calibri"/>
                <w:sz w:val="24"/>
              </w:rPr>
              <w:t>Giữ nguyên nội dung dự thảo. Theo khoản 4 Điều 25 Luật Đầu tư 2025, tại khu công nghiệp, khu chế xuất, khu công nghệ cao, khu công nghệ số tập trung, khu kinh tế phù hợp với quy hoạch đã được cấp có thẩm quyền phê duyệt thì Ban quản lý khu công nghiệp, khu chế xuất, khu công nghệ cao, khu kinh tế chấp thuận chủ trương đầu tư. Đối với các dự án ngoài các khu nêu trên do Sở Tài chính chủ trì thẩm định</w:t>
            </w:r>
          </w:p>
        </w:tc>
      </w:tr>
      <w:tr w:rsidR="00DD23CD" w:rsidRPr="001F58ED" w14:paraId="1E944507" w14:textId="77777777" w:rsidTr="004C4C56">
        <w:tc>
          <w:tcPr>
            <w:tcW w:w="568" w:type="dxa"/>
          </w:tcPr>
          <w:p w14:paraId="73EE165C" w14:textId="43890D1B" w:rsidR="00DD23CD" w:rsidRPr="001F58ED" w:rsidRDefault="00DD23CD" w:rsidP="00DD23CD">
            <w:pPr>
              <w:spacing w:before="40"/>
              <w:jc w:val="center"/>
              <w:rPr>
                <w:rFonts w:eastAsia="Calibri"/>
                <w:sz w:val="24"/>
              </w:rPr>
            </w:pPr>
            <w:r w:rsidRPr="001F58ED">
              <w:rPr>
                <w:rFonts w:eastAsia="Calibri"/>
                <w:sz w:val="24"/>
              </w:rPr>
              <w:t>10</w:t>
            </w:r>
          </w:p>
        </w:tc>
        <w:tc>
          <w:tcPr>
            <w:tcW w:w="2693" w:type="dxa"/>
          </w:tcPr>
          <w:p w14:paraId="2278E72B" w14:textId="70A1B79A" w:rsidR="00DD23CD" w:rsidRPr="001F58ED" w:rsidRDefault="00DD23CD" w:rsidP="00DD23CD">
            <w:pPr>
              <w:spacing w:before="40"/>
              <w:jc w:val="both"/>
              <w:rPr>
                <w:rFonts w:eastAsia="Calibri"/>
                <w:sz w:val="24"/>
              </w:rPr>
            </w:pPr>
            <w:r w:rsidRPr="001F58ED">
              <w:rPr>
                <w:rFonts w:eastAsia="Calibri"/>
                <w:sz w:val="24"/>
                <w:lang w:val="vi-VN"/>
              </w:rPr>
              <w:t>Khoản 2 Điều 18</w:t>
            </w:r>
            <w:r w:rsidRPr="001F58ED">
              <w:rPr>
                <w:rFonts w:eastAsia="Calibri"/>
                <w:sz w:val="24"/>
              </w:rPr>
              <w:t xml:space="preserve"> thẩm định hồ sơ đề nghị chấp thuận chủ trương đầu tư - Trường hợp có từ hai nhà đầu tư trở lên cùng nộp hồ sơ hợp lệ đề nghị chấp thuận chủ trương đầu tư dự án tại một địa điểm</w:t>
            </w:r>
          </w:p>
        </w:tc>
        <w:tc>
          <w:tcPr>
            <w:tcW w:w="1134" w:type="dxa"/>
          </w:tcPr>
          <w:p w14:paraId="13492B26" w14:textId="04118AC3" w:rsidR="00DD23CD" w:rsidRPr="001F58ED" w:rsidRDefault="00DD23CD" w:rsidP="00DD23CD">
            <w:pPr>
              <w:spacing w:before="40"/>
              <w:jc w:val="center"/>
              <w:rPr>
                <w:rFonts w:eastAsia="Calibri"/>
                <w:sz w:val="24"/>
                <w:lang w:val="vi-VN"/>
              </w:rPr>
            </w:pPr>
            <w:r w:rsidRPr="001F58ED">
              <w:rPr>
                <w:rFonts w:eastAsia="Calibri"/>
                <w:sz w:val="24"/>
              </w:rPr>
              <w:t>Sở Tư pháp</w:t>
            </w:r>
          </w:p>
        </w:tc>
        <w:tc>
          <w:tcPr>
            <w:tcW w:w="1417" w:type="dxa"/>
          </w:tcPr>
          <w:p w14:paraId="79091210" w14:textId="4EB7F771" w:rsidR="00DD23CD" w:rsidRPr="001F58ED" w:rsidRDefault="00DD23CD" w:rsidP="00DD23CD">
            <w:pPr>
              <w:spacing w:before="40"/>
              <w:jc w:val="center"/>
              <w:rPr>
                <w:rFonts w:eastAsia="Calibri"/>
                <w:sz w:val="24"/>
                <w:lang w:val="vi-VN"/>
              </w:rPr>
            </w:pPr>
            <w:r w:rsidRPr="001F58ED">
              <w:rPr>
                <w:rFonts w:eastAsia="Calibri"/>
                <w:sz w:val="24"/>
              </w:rPr>
              <w:t>2792/STP-VBPQ ngày 21/5/2026</w:t>
            </w:r>
          </w:p>
        </w:tc>
        <w:tc>
          <w:tcPr>
            <w:tcW w:w="4395" w:type="dxa"/>
          </w:tcPr>
          <w:p w14:paraId="2CA6397C" w14:textId="77777777" w:rsidR="00DD23CD" w:rsidRPr="001F58ED" w:rsidRDefault="00DD23CD" w:rsidP="00DD23CD">
            <w:pPr>
              <w:spacing w:before="40"/>
              <w:jc w:val="both"/>
              <w:rPr>
                <w:rFonts w:eastAsia="Calibri"/>
                <w:sz w:val="24"/>
                <w:lang w:val="vi-VN"/>
              </w:rPr>
            </w:pPr>
            <w:r w:rsidRPr="001F58ED">
              <w:rPr>
                <w:rFonts w:eastAsia="Calibri"/>
                <w:sz w:val="24"/>
                <w:lang w:val="vi-VN"/>
              </w:rPr>
              <w:t xml:space="preserve">Khoản 2 Điều 18 quy định: “Trường hợp có từ hai nhà đầu tư trở lên cùng nộp hồ sơ hợp lệ đề nghị chấp thuận chủ trương đầu tư dự án tại một địa điểm trong thời hạn 07 ngày kể từ ngày nhận được hồ sơ hợp lệ của nhà đầu tư đầu tiên, cơ quan chủ trì tổ chức thẩm định tổ chức thẩm định hồ sơ đề xuất dự án đầu tư của nhà đầu tư đầu tiên. Trường hợp đề xuất dự án đầu tư của nhà đầu tư đầu tiên không đáp ứng quy định thì tổ chức thẩm </w:t>
            </w:r>
            <w:r w:rsidRPr="001F58ED">
              <w:rPr>
                <w:rFonts w:eastAsia="Calibri"/>
                <w:sz w:val="24"/>
                <w:lang w:val="vi-VN"/>
              </w:rPr>
              <w:lastRenderedPageBreak/>
              <w:t>định theo nguyên tắc xem xét lần lượt đề xuất dự án đầu tư của từng nhà đầu tư tiếp theo.”, đề nghị cơ quan soạn thảo xem xét lại nội dung này, vì theo quy định của pháp luật về đầu tư, quy định này chỉ áp dụng cho 02 trường hợp xem xét chấp thuận chủ trương đầu tư đồng thời với việc chấp thuận nhà đầu tư: (1) Nhà đầu tư thực hiện dự án đầu tư trong khu công nghiệp, khu công nghệ cao, khu công nghệ số tập trung; (2) Nhà đầu tư thực hiện dự án thuộc trường hợp được Nhà nước giao đất, cho thuê đất không đấu giá quyền sử dụng đất, không đấu thầu lựa chọn nhà đầu tư thực hiện dự án có sử dụng đất (điểm c, d khoản 6 Điều 30 và Điều 33 của Nghị định số 96/2026/NĐ-CP)</w:t>
            </w:r>
          </w:p>
          <w:p w14:paraId="62662D6F" w14:textId="5060AC75" w:rsidR="00DD23CD" w:rsidRPr="001F58ED" w:rsidRDefault="00DD23CD" w:rsidP="00DD23CD">
            <w:pPr>
              <w:spacing w:before="40"/>
              <w:jc w:val="both"/>
              <w:rPr>
                <w:rFonts w:eastAsia="Calibri"/>
                <w:sz w:val="24"/>
                <w:lang w:val="vi-VN"/>
              </w:rPr>
            </w:pPr>
            <w:r w:rsidRPr="001F58ED">
              <w:rPr>
                <w:rFonts w:eastAsia="Calibri"/>
                <w:sz w:val="24"/>
                <w:lang w:val="vi-VN"/>
              </w:rPr>
              <w:t xml:space="preserve">Vì vậy, cách quy định tại khoản 2 Điều 18 có thể dẫn đến cách hiểu là sẽ áp dụng trong tất cả các trường hợp dự án. Về nguyên tắc đối với việc lựa chọn nhà đầu tư cần thực hiện theo các hình thức: đấu giá quyền sử dụng đất, đấu thầu lựa chọn nhà đầu tư hoặc chấp thuận nhà đầu tư trong một số trường hợp đặc thù theo khoản 3, 4 Điều 23 của Luật Đầu tư, ngoài ra có thể có một số trường hợp đặc biệt khác trong lựa chọn nhà đầu tư mà Luật Thủ đô giao HĐND Thành phố quy định (Khoản 4 Điều 22 và điểm b khoản 5 Điều 22). Cần nghiên cứu sửa lại quy định tại khoản 2 Điều 18 của dự thảo </w:t>
            </w:r>
            <w:r w:rsidRPr="001F58ED">
              <w:rPr>
                <w:rFonts w:eastAsia="Calibri"/>
                <w:sz w:val="24"/>
                <w:lang w:val="vi-VN"/>
              </w:rPr>
              <w:lastRenderedPageBreak/>
              <w:t>Nghị quyết một cách hợp lý, bảo đảm cạnh tranh, bình đẳng, công khai, minh bạch trong lựa chọn nhà đầu tư.</w:t>
            </w:r>
          </w:p>
        </w:tc>
        <w:tc>
          <w:tcPr>
            <w:tcW w:w="4110" w:type="dxa"/>
          </w:tcPr>
          <w:p w14:paraId="04E9F623" w14:textId="3E229C9C" w:rsidR="00DD23CD" w:rsidRPr="001F58ED" w:rsidRDefault="00DD23CD" w:rsidP="00DD23CD">
            <w:pPr>
              <w:spacing w:before="40"/>
              <w:jc w:val="both"/>
              <w:rPr>
                <w:rFonts w:eastAsia="Calibri"/>
                <w:sz w:val="24"/>
                <w:lang w:val="vi-VN"/>
              </w:rPr>
            </w:pPr>
            <w:r w:rsidRPr="001F58ED">
              <w:rPr>
                <w:rFonts w:eastAsia="Calibri"/>
                <w:sz w:val="24"/>
                <w:lang w:val="vi-VN"/>
              </w:rPr>
              <w:lastRenderedPageBreak/>
              <w:t>Tiếp thu, sửa đổi dự thảo.</w:t>
            </w:r>
          </w:p>
        </w:tc>
      </w:tr>
      <w:tr w:rsidR="00DD23CD" w:rsidRPr="001F58ED" w14:paraId="2BBA1AB7" w14:textId="77777777" w:rsidTr="004C4C56">
        <w:tc>
          <w:tcPr>
            <w:tcW w:w="568" w:type="dxa"/>
          </w:tcPr>
          <w:p w14:paraId="1748C47F" w14:textId="1DF7A917" w:rsidR="00DD23CD" w:rsidRPr="001F58ED" w:rsidRDefault="00DD23CD" w:rsidP="00DD23CD">
            <w:pPr>
              <w:spacing w:before="40"/>
              <w:jc w:val="center"/>
              <w:rPr>
                <w:rFonts w:eastAsia="Calibri"/>
                <w:sz w:val="24"/>
              </w:rPr>
            </w:pPr>
            <w:r w:rsidRPr="001F58ED">
              <w:rPr>
                <w:rFonts w:eastAsia="Calibri"/>
                <w:sz w:val="24"/>
              </w:rPr>
              <w:lastRenderedPageBreak/>
              <w:t>11</w:t>
            </w:r>
          </w:p>
        </w:tc>
        <w:tc>
          <w:tcPr>
            <w:tcW w:w="2693" w:type="dxa"/>
          </w:tcPr>
          <w:p w14:paraId="5DA6F8D4" w14:textId="7CAEC6FC" w:rsidR="00DD23CD" w:rsidRPr="001F58ED" w:rsidRDefault="00DD23CD" w:rsidP="00DD23CD">
            <w:pPr>
              <w:spacing w:before="40"/>
              <w:jc w:val="both"/>
              <w:rPr>
                <w:rFonts w:eastAsia="Calibri"/>
                <w:sz w:val="24"/>
              </w:rPr>
            </w:pPr>
            <w:r w:rsidRPr="001F58ED">
              <w:rPr>
                <w:rFonts w:eastAsia="Calibri"/>
                <w:sz w:val="24"/>
              </w:rPr>
              <w:t>Khoản 3 – Điều 18 Nội dung thẩm định đề nghị chấp thuận chủ trương đầu tư</w:t>
            </w:r>
          </w:p>
        </w:tc>
        <w:tc>
          <w:tcPr>
            <w:tcW w:w="1134" w:type="dxa"/>
          </w:tcPr>
          <w:p w14:paraId="69A4BBCC" w14:textId="75270567" w:rsidR="00DD23CD" w:rsidRPr="001F58ED" w:rsidRDefault="00DD23CD" w:rsidP="00DD23CD">
            <w:pPr>
              <w:spacing w:before="40"/>
              <w:jc w:val="center"/>
              <w:rPr>
                <w:rFonts w:eastAsia="Calibri"/>
                <w:sz w:val="24"/>
              </w:rPr>
            </w:pPr>
            <w:r w:rsidRPr="001F58ED">
              <w:rPr>
                <w:rFonts w:eastAsia="Calibri"/>
                <w:sz w:val="24"/>
              </w:rPr>
              <w:t>Sở Quy hoạch – Kiến trúc</w:t>
            </w:r>
          </w:p>
        </w:tc>
        <w:tc>
          <w:tcPr>
            <w:tcW w:w="1417" w:type="dxa"/>
          </w:tcPr>
          <w:p w14:paraId="6FC578B1" w14:textId="6707B3A3" w:rsidR="00DD23CD" w:rsidRPr="001F58ED" w:rsidRDefault="00DD23CD" w:rsidP="00DD23CD">
            <w:pPr>
              <w:spacing w:before="40"/>
              <w:jc w:val="center"/>
              <w:rPr>
                <w:rFonts w:eastAsia="Calibri"/>
                <w:sz w:val="24"/>
              </w:rPr>
            </w:pPr>
            <w:r w:rsidRPr="001F58ED">
              <w:rPr>
                <w:rFonts w:eastAsia="Calibri"/>
                <w:sz w:val="24"/>
              </w:rPr>
              <w:t>3332/QHKT-TH ngày 22/5/2026</w:t>
            </w:r>
          </w:p>
        </w:tc>
        <w:tc>
          <w:tcPr>
            <w:tcW w:w="4395" w:type="dxa"/>
          </w:tcPr>
          <w:p w14:paraId="472A73EB" w14:textId="0B321337" w:rsidR="00DD23CD" w:rsidRPr="001F58ED" w:rsidRDefault="00DD23CD" w:rsidP="00DD23CD">
            <w:pPr>
              <w:spacing w:before="40"/>
              <w:jc w:val="both"/>
              <w:rPr>
                <w:rFonts w:eastAsia="Calibri"/>
                <w:sz w:val="24"/>
                <w:lang w:val="vi-VN"/>
              </w:rPr>
            </w:pPr>
            <w:r w:rsidRPr="001F58ED">
              <w:rPr>
                <w:rFonts w:eastAsia="Calibri"/>
                <w:sz w:val="24"/>
              </w:rPr>
              <w:t>Đ</w:t>
            </w:r>
            <w:r w:rsidRPr="001F58ED">
              <w:rPr>
                <w:rFonts w:eastAsia="Calibri"/>
                <w:sz w:val="24"/>
                <w:lang w:val="vi-VN"/>
              </w:rPr>
              <w:t>ề nghị Sở Tài chính nghiên cứu nội dung</w:t>
            </w:r>
            <w:r w:rsidRPr="001F58ED">
              <w:rPr>
                <w:rFonts w:eastAsia="Calibri"/>
                <w:sz w:val="24"/>
              </w:rPr>
              <w:t xml:space="preserve"> </w:t>
            </w:r>
            <w:r w:rsidRPr="001F58ED">
              <w:rPr>
                <w:rFonts w:eastAsia="Calibri"/>
                <w:sz w:val="24"/>
                <w:lang w:val="vi-VN"/>
              </w:rPr>
              <w:t>yêu cầu đánh giá đối với quy hoạch đô thị và nông thôn, kiến trúc như sau : “Sự phù hợp</w:t>
            </w:r>
            <w:r w:rsidRPr="001F58ED">
              <w:rPr>
                <w:rFonts w:eastAsia="Calibri"/>
                <w:sz w:val="24"/>
              </w:rPr>
              <w:t xml:space="preserve"> </w:t>
            </w:r>
            <w:r w:rsidRPr="001F58ED">
              <w:rPr>
                <w:rFonts w:eastAsia="Calibri"/>
                <w:sz w:val="24"/>
                <w:lang w:val="vi-VN"/>
              </w:rPr>
              <w:t>với quy hoạch đô thị và nông thôn theo quy định tại pháp luật quy hoạch đô thị và nông</w:t>
            </w:r>
            <w:r w:rsidRPr="001F58ED">
              <w:rPr>
                <w:rFonts w:eastAsia="Calibri"/>
                <w:sz w:val="24"/>
              </w:rPr>
              <w:t xml:space="preserve"> </w:t>
            </w:r>
            <w:r w:rsidRPr="001F58ED">
              <w:rPr>
                <w:rFonts w:eastAsia="Calibri"/>
                <w:sz w:val="24"/>
                <w:lang w:val="vi-VN"/>
              </w:rPr>
              <w:t>thôn và các quy định về hoạt động quy hoạch đô thị và nông thôn, hoạt động kiến trúc</w:t>
            </w:r>
            <w:r w:rsidRPr="001F58ED">
              <w:rPr>
                <w:rFonts w:eastAsia="Calibri"/>
                <w:sz w:val="24"/>
              </w:rPr>
              <w:t xml:space="preserve"> </w:t>
            </w:r>
            <w:r w:rsidRPr="001F58ED">
              <w:rPr>
                <w:rFonts w:eastAsia="Calibri"/>
                <w:sz w:val="24"/>
                <w:lang w:val="vi-VN"/>
              </w:rPr>
              <w:t>theo Luật Thủ đô (nếu có)”. Việc đánh giá sự phù hợp về các quy hoạch khác, Sở Tài</w:t>
            </w:r>
          </w:p>
          <w:p w14:paraId="42ADD7E9" w14:textId="77777777" w:rsidR="00DD23CD" w:rsidRPr="001F58ED" w:rsidRDefault="00DD23CD" w:rsidP="00DD23CD">
            <w:pPr>
              <w:spacing w:before="40"/>
              <w:jc w:val="both"/>
              <w:rPr>
                <w:rFonts w:eastAsia="Calibri"/>
                <w:sz w:val="24"/>
                <w:lang w:val="vi-VN"/>
              </w:rPr>
            </w:pPr>
            <w:r w:rsidRPr="001F58ED">
              <w:rPr>
                <w:rFonts w:eastAsia="Calibri"/>
                <w:sz w:val="24"/>
                <w:lang w:val="vi-VN"/>
              </w:rPr>
              <w:t>chính lấy ý kiến của các Sở, Ngành khác và tổng hợp theo quy định.</w:t>
            </w:r>
          </w:p>
          <w:p w14:paraId="05B41A9C" w14:textId="0D7D288F" w:rsidR="00DD23CD" w:rsidRPr="001F58ED" w:rsidRDefault="00DD23CD" w:rsidP="00DD23CD">
            <w:pPr>
              <w:spacing w:before="40"/>
              <w:jc w:val="both"/>
              <w:rPr>
                <w:rFonts w:eastAsia="Calibri"/>
                <w:sz w:val="24"/>
                <w:lang w:val="vi-VN"/>
              </w:rPr>
            </w:pPr>
            <w:r w:rsidRPr="001F58ED">
              <w:rPr>
                <w:rFonts w:eastAsia="Calibri"/>
                <w:sz w:val="24"/>
                <w:lang w:val="vi-VN"/>
              </w:rPr>
              <w:t>Nên nghiên cứu điểm b khoản 3 Điều 18 Dự thảo, tách nội dung đánh giá sự cần thiết đầu tư và đánh giá sự phù hợp về quy hoạch thành các điểm riêng để phù hợp với nhiệm vụ quản lý ngành của các Sở, Ngành, đồng thời thuận tiện, rõ ràng trong quá trình lấy ý kiến, tổng hợp ý kiến.</w:t>
            </w:r>
          </w:p>
        </w:tc>
        <w:tc>
          <w:tcPr>
            <w:tcW w:w="4110" w:type="dxa"/>
          </w:tcPr>
          <w:p w14:paraId="696D9355" w14:textId="479AFE60" w:rsidR="00DD23CD" w:rsidRPr="001F58ED" w:rsidRDefault="00DD23CD" w:rsidP="00DD23CD">
            <w:pPr>
              <w:spacing w:before="40"/>
              <w:jc w:val="both"/>
              <w:rPr>
                <w:rFonts w:eastAsia="Calibri"/>
                <w:sz w:val="24"/>
              </w:rPr>
            </w:pPr>
            <w:r w:rsidRPr="001F58ED">
              <w:rPr>
                <w:rFonts w:eastAsia="Calibri"/>
                <w:sz w:val="24"/>
              </w:rPr>
              <w:t>Đã cập nhật nội dung dự thảo</w:t>
            </w:r>
          </w:p>
        </w:tc>
      </w:tr>
      <w:tr w:rsidR="00DD23CD" w:rsidRPr="001F58ED" w14:paraId="373F0737" w14:textId="77777777" w:rsidTr="004C4C56">
        <w:tc>
          <w:tcPr>
            <w:tcW w:w="568" w:type="dxa"/>
          </w:tcPr>
          <w:p w14:paraId="175B4FB9" w14:textId="5D6BB3C9" w:rsidR="00DD23CD" w:rsidRPr="001F58ED" w:rsidRDefault="00DD23CD" w:rsidP="00DD23CD">
            <w:pPr>
              <w:spacing w:before="40"/>
              <w:jc w:val="center"/>
              <w:rPr>
                <w:rFonts w:eastAsia="Calibri"/>
                <w:sz w:val="24"/>
              </w:rPr>
            </w:pPr>
            <w:r w:rsidRPr="001F58ED">
              <w:rPr>
                <w:rFonts w:eastAsia="Calibri"/>
                <w:sz w:val="24"/>
              </w:rPr>
              <w:t>12</w:t>
            </w:r>
          </w:p>
        </w:tc>
        <w:tc>
          <w:tcPr>
            <w:tcW w:w="2693" w:type="dxa"/>
          </w:tcPr>
          <w:p w14:paraId="250E3B8F" w14:textId="218DB0ED" w:rsidR="00DD23CD" w:rsidRPr="001F58ED" w:rsidRDefault="00DD23CD" w:rsidP="00DD23CD">
            <w:pPr>
              <w:spacing w:before="40"/>
              <w:jc w:val="both"/>
              <w:rPr>
                <w:rFonts w:eastAsia="Calibri"/>
                <w:sz w:val="24"/>
              </w:rPr>
            </w:pPr>
            <w:r w:rsidRPr="001F58ED">
              <w:rPr>
                <w:rFonts w:eastAsia="Calibri"/>
                <w:sz w:val="24"/>
                <w:lang w:val="vi-VN"/>
              </w:rPr>
              <w:t>Mục 3 Chương II</w:t>
            </w:r>
            <w:r w:rsidRPr="001F58ED">
              <w:rPr>
                <w:rFonts w:eastAsia="Calibri"/>
                <w:sz w:val="24"/>
              </w:rPr>
              <w:t xml:space="preserve"> hồ sơ, nội dung thẩm định, trình tự, thủ tục chấp thuận chủ trương đầu tư, chấp thuận điều chỉnh chủ trương đầu tư dự án đầu tư theo quy định của luật đầu tư, dự án thu hút nhà đầu tư chiến lược</w:t>
            </w:r>
          </w:p>
        </w:tc>
        <w:tc>
          <w:tcPr>
            <w:tcW w:w="1134" w:type="dxa"/>
          </w:tcPr>
          <w:p w14:paraId="2E0F9E23" w14:textId="2388ACD1" w:rsidR="00DD23CD" w:rsidRPr="001F58ED" w:rsidRDefault="00DD23CD" w:rsidP="00DD23CD">
            <w:pPr>
              <w:spacing w:before="40"/>
              <w:jc w:val="center"/>
              <w:rPr>
                <w:rFonts w:eastAsia="Calibri"/>
                <w:sz w:val="24"/>
                <w:lang w:val="vi-VN"/>
              </w:rPr>
            </w:pPr>
            <w:r w:rsidRPr="001F58ED">
              <w:rPr>
                <w:rFonts w:eastAsia="Calibri"/>
                <w:sz w:val="24"/>
              </w:rPr>
              <w:t>Sở Tư pháp</w:t>
            </w:r>
          </w:p>
        </w:tc>
        <w:tc>
          <w:tcPr>
            <w:tcW w:w="1417" w:type="dxa"/>
          </w:tcPr>
          <w:p w14:paraId="28327F9B" w14:textId="24E3B56D" w:rsidR="00DD23CD" w:rsidRPr="001F58ED" w:rsidRDefault="00DD23CD" w:rsidP="00DD23CD">
            <w:pPr>
              <w:spacing w:before="40"/>
              <w:jc w:val="center"/>
              <w:rPr>
                <w:rFonts w:eastAsia="Calibri"/>
                <w:sz w:val="24"/>
              </w:rPr>
            </w:pPr>
            <w:r w:rsidRPr="001F58ED">
              <w:rPr>
                <w:rFonts w:eastAsia="Calibri"/>
                <w:sz w:val="24"/>
              </w:rPr>
              <w:t>2792/STP-VBPQ ngày 21/5/2026</w:t>
            </w:r>
          </w:p>
        </w:tc>
        <w:tc>
          <w:tcPr>
            <w:tcW w:w="4395" w:type="dxa"/>
          </w:tcPr>
          <w:p w14:paraId="34561D73" w14:textId="76798262" w:rsidR="00DD23CD" w:rsidRPr="001F58ED" w:rsidRDefault="00DD23CD" w:rsidP="00DD23CD">
            <w:pPr>
              <w:spacing w:before="40"/>
              <w:jc w:val="both"/>
              <w:rPr>
                <w:rFonts w:eastAsia="Calibri"/>
                <w:sz w:val="24"/>
                <w:lang w:val="vi-VN"/>
              </w:rPr>
            </w:pPr>
            <w:r w:rsidRPr="001F58ED">
              <w:rPr>
                <w:rFonts w:eastAsia="Calibri"/>
                <w:sz w:val="24"/>
                <w:lang w:val="vi-VN"/>
              </w:rPr>
              <w:t>Đề nghị cần bổ sung hướng dẫn về hồ sơ đối với Mục 3 Chương II để chỉ</w:t>
            </w:r>
            <w:r w:rsidRPr="001F58ED">
              <w:rPr>
                <w:rFonts w:eastAsia="Calibri"/>
                <w:sz w:val="24"/>
              </w:rPr>
              <w:t xml:space="preserve"> </w:t>
            </w:r>
            <w:r w:rsidRPr="001F58ED">
              <w:rPr>
                <w:rFonts w:eastAsia="Calibri"/>
                <w:sz w:val="24"/>
                <w:lang w:val="vi-VN"/>
              </w:rPr>
              <w:t>dẫn rõ cho Nhà đầu tư trong việc chuẩn bị thành phần hồ sơ, nội dung hồ sơ theo</w:t>
            </w:r>
            <w:r w:rsidRPr="001F58ED">
              <w:rPr>
                <w:rFonts w:eastAsia="Calibri"/>
                <w:sz w:val="24"/>
              </w:rPr>
              <w:t xml:space="preserve"> </w:t>
            </w:r>
            <w:r w:rsidRPr="001F58ED">
              <w:rPr>
                <w:rFonts w:eastAsia="Calibri"/>
                <w:sz w:val="24"/>
                <w:lang w:val="vi-VN"/>
              </w:rPr>
              <w:t>quy định chung hay quy định riêng của Nghị quyết này, nếu có những hồ sơ</w:t>
            </w:r>
            <w:r w:rsidRPr="001F58ED">
              <w:rPr>
                <w:rFonts w:eastAsia="Calibri"/>
                <w:sz w:val="24"/>
              </w:rPr>
              <w:t xml:space="preserve"> </w:t>
            </w:r>
            <w:r w:rsidRPr="001F58ED">
              <w:rPr>
                <w:rFonts w:eastAsia="Calibri"/>
                <w:sz w:val="24"/>
                <w:lang w:val="vi-VN"/>
              </w:rPr>
              <w:t>khác quy định chung thì cần được kèm theo các biểu mẫu cụ thể.</w:t>
            </w:r>
          </w:p>
        </w:tc>
        <w:tc>
          <w:tcPr>
            <w:tcW w:w="4110" w:type="dxa"/>
          </w:tcPr>
          <w:p w14:paraId="66B48AD5" w14:textId="2998293A" w:rsidR="00DD23CD" w:rsidRPr="001F58ED" w:rsidRDefault="00DD23CD" w:rsidP="00DD23CD">
            <w:pPr>
              <w:spacing w:before="40"/>
              <w:jc w:val="both"/>
              <w:rPr>
                <w:rFonts w:eastAsia="Calibri"/>
                <w:sz w:val="24"/>
              </w:rPr>
            </w:pPr>
            <w:r w:rsidRPr="001F58ED">
              <w:rPr>
                <w:rFonts w:eastAsia="Calibri"/>
                <w:sz w:val="24"/>
              </w:rPr>
              <w:t>Đã bổ sung thêm các mẫu hồ sơ</w:t>
            </w:r>
          </w:p>
        </w:tc>
      </w:tr>
      <w:tr w:rsidR="00DD23CD" w:rsidRPr="001F58ED" w14:paraId="65868B15" w14:textId="77777777" w:rsidTr="004C4C56">
        <w:tc>
          <w:tcPr>
            <w:tcW w:w="568" w:type="dxa"/>
          </w:tcPr>
          <w:p w14:paraId="3928ECBE" w14:textId="6801BAD2" w:rsidR="00DD23CD" w:rsidRPr="001F58ED" w:rsidRDefault="00DD23CD" w:rsidP="00DD23CD">
            <w:pPr>
              <w:spacing w:before="40"/>
              <w:jc w:val="center"/>
              <w:rPr>
                <w:rFonts w:eastAsia="Calibri"/>
                <w:sz w:val="24"/>
              </w:rPr>
            </w:pPr>
            <w:r w:rsidRPr="001F58ED">
              <w:rPr>
                <w:rFonts w:eastAsia="Calibri"/>
                <w:sz w:val="24"/>
              </w:rPr>
              <w:lastRenderedPageBreak/>
              <w:t>13</w:t>
            </w:r>
          </w:p>
        </w:tc>
        <w:tc>
          <w:tcPr>
            <w:tcW w:w="2693" w:type="dxa"/>
          </w:tcPr>
          <w:p w14:paraId="720F0EA3" w14:textId="2FC7C1C9" w:rsidR="00DD23CD" w:rsidRPr="001F58ED" w:rsidRDefault="00DD23CD" w:rsidP="00DD23CD">
            <w:pPr>
              <w:spacing w:before="40"/>
              <w:jc w:val="both"/>
              <w:rPr>
                <w:rFonts w:eastAsia="Calibri"/>
                <w:sz w:val="24"/>
              </w:rPr>
            </w:pPr>
            <w:r w:rsidRPr="001F58ED">
              <w:rPr>
                <w:rFonts w:eastAsia="Calibri"/>
                <w:sz w:val="24"/>
                <w:lang w:val="vi-VN"/>
              </w:rPr>
              <w:t>Về lựa chọn nhà đầu tư, nhà thầu trong trường hợp đặc biệt</w:t>
            </w:r>
            <w:r w:rsidRPr="001F58ED">
              <w:rPr>
                <w:rFonts w:eastAsia="Calibri"/>
                <w:sz w:val="24"/>
              </w:rPr>
              <w:t xml:space="preserve"> – Chương III Dự thảo</w:t>
            </w:r>
          </w:p>
        </w:tc>
        <w:tc>
          <w:tcPr>
            <w:tcW w:w="1134" w:type="dxa"/>
          </w:tcPr>
          <w:p w14:paraId="46B16658" w14:textId="66E1542F" w:rsidR="00DD23CD" w:rsidRPr="001F58ED" w:rsidRDefault="00DD23CD" w:rsidP="00DD23CD">
            <w:pPr>
              <w:spacing w:before="40"/>
              <w:jc w:val="center"/>
              <w:rPr>
                <w:rFonts w:eastAsia="Calibri"/>
                <w:sz w:val="24"/>
                <w:lang w:val="vi-VN"/>
              </w:rPr>
            </w:pPr>
            <w:r w:rsidRPr="001F58ED">
              <w:rPr>
                <w:rFonts w:eastAsia="Calibri"/>
                <w:sz w:val="24"/>
              </w:rPr>
              <w:t>Sở Tư pháp</w:t>
            </w:r>
          </w:p>
        </w:tc>
        <w:tc>
          <w:tcPr>
            <w:tcW w:w="1417" w:type="dxa"/>
          </w:tcPr>
          <w:p w14:paraId="1EB023CC" w14:textId="366C856F" w:rsidR="00DD23CD" w:rsidRPr="001F58ED" w:rsidRDefault="00DD23CD" w:rsidP="00DD23CD">
            <w:pPr>
              <w:spacing w:before="40"/>
              <w:jc w:val="center"/>
              <w:rPr>
                <w:rFonts w:eastAsia="Calibri"/>
                <w:sz w:val="24"/>
                <w:lang w:val="vi-VN"/>
              </w:rPr>
            </w:pPr>
            <w:r w:rsidRPr="001F58ED">
              <w:rPr>
                <w:rFonts w:eastAsia="Calibri"/>
                <w:sz w:val="24"/>
              </w:rPr>
              <w:t>2792/STP-VBPQ ngày 21/5/2026</w:t>
            </w:r>
          </w:p>
        </w:tc>
        <w:tc>
          <w:tcPr>
            <w:tcW w:w="4395" w:type="dxa"/>
          </w:tcPr>
          <w:p w14:paraId="4488181B" w14:textId="587CE50B" w:rsidR="00DD23CD" w:rsidRPr="001F58ED" w:rsidRDefault="00DD23CD" w:rsidP="00DD23CD">
            <w:pPr>
              <w:spacing w:before="40"/>
              <w:jc w:val="both"/>
              <w:rPr>
                <w:rFonts w:eastAsia="Calibri"/>
                <w:sz w:val="24"/>
                <w:lang w:val="vi-VN"/>
              </w:rPr>
            </w:pPr>
            <w:r w:rsidRPr="001F58ED">
              <w:rPr>
                <w:rFonts w:eastAsia="Calibri"/>
                <w:sz w:val="24"/>
                <w:lang w:val="vi-VN"/>
              </w:rPr>
              <w:t>Các quy định về lựa chọn nhà đầu tư, nhà thầu tại Chương III của dự thảo Nghị quyết chưa nêu rõ các tiêu chí, điều kiện và trình tự, thủ tục lựa chọn nhà đầu tư, nhà thầu; đặc biệt là các tiêu chí về tính chất, điều kiện của dự án (về công nghệ, về tính chất quan trọng, phức tap, yêu cầu tiến độ, điều kiện đặc thù khác …) mà việc áp dụng quy trình lựa chọn nhà đầu tư, nhà thầu theo quy trình khác khó có thể thực hiện được hoặc không hiệu quả.</w:t>
            </w:r>
          </w:p>
          <w:p w14:paraId="3B6B799B" w14:textId="5AFF69C5" w:rsidR="00DD23CD" w:rsidRPr="001F58ED" w:rsidRDefault="00DD23CD" w:rsidP="00DD23CD">
            <w:pPr>
              <w:spacing w:before="40"/>
              <w:jc w:val="both"/>
              <w:rPr>
                <w:rFonts w:eastAsia="Calibri"/>
                <w:sz w:val="24"/>
                <w:lang w:val="vi-VN"/>
              </w:rPr>
            </w:pPr>
            <w:r w:rsidRPr="001F58ED">
              <w:rPr>
                <w:rFonts w:eastAsia="Calibri"/>
                <w:sz w:val="24"/>
                <w:lang w:val="vi-VN"/>
              </w:rPr>
              <w:t>Chính vì vậy, các điều khoản tại Chương III chưa bảo đảm thể hiện đầy đủ các tiêu chí, điều kiện, quy trình, thủ tục theo nội dung được giao quy định của Luật Thủ đô. Đề nghị cơ quan soạn thảo nghiên cứu kỹ các quy định có liên quan theo quy định của pháp luật về đấu thầu, đầu tư, PPP để đề xuất xây dựng các quy định của Thành phố một cách hiệu quả, khả thi, thuận lợi cho quá trình thực hiện, nhưng cũng phải bảo đảm tính cân đối, hợp lý trong việc cần quy định khác quy định của Trung ương, bảo đảm công khai, minh bạch, cạnh tranh, bình</w:t>
            </w:r>
          </w:p>
          <w:p w14:paraId="665A1D2D" w14:textId="4F121206" w:rsidR="00DD23CD" w:rsidRPr="001F58ED" w:rsidRDefault="00DD23CD" w:rsidP="00DD23CD">
            <w:pPr>
              <w:spacing w:before="40"/>
              <w:jc w:val="both"/>
              <w:rPr>
                <w:rFonts w:eastAsia="Calibri"/>
                <w:sz w:val="24"/>
                <w:lang w:val="vi-VN"/>
              </w:rPr>
            </w:pPr>
            <w:r w:rsidRPr="001F58ED">
              <w:rPr>
                <w:rFonts w:eastAsia="Calibri"/>
                <w:sz w:val="24"/>
                <w:lang w:val="vi-VN"/>
              </w:rPr>
              <w:t>đẳng trong lựa chọn nhà đầu tư, nhà thầu.</w:t>
            </w:r>
          </w:p>
        </w:tc>
        <w:tc>
          <w:tcPr>
            <w:tcW w:w="4110" w:type="dxa"/>
          </w:tcPr>
          <w:p w14:paraId="2A1E3FE9" w14:textId="3654AB11" w:rsidR="00DD23CD" w:rsidRPr="001F58ED" w:rsidRDefault="00DD23CD" w:rsidP="00DD23CD">
            <w:pPr>
              <w:spacing w:before="40"/>
              <w:jc w:val="both"/>
              <w:rPr>
                <w:rFonts w:eastAsia="Calibri"/>
                <w:sz w:val="24"/>
              </w:rPr>
            </w:pPr>
            <w:r w:rsidRPr="001F58ED">
              <w:rPr>
                <w:rFonts w:eastAsia="Calibri"/>
                <w:sz w:val="24"/>
              </w:rPr>
              <w:t>Đã cập nhật, bổ sung thêm các quy định về tiêu chí, điều kiện và làm rõ về trình tự, thủ tục lựa chọn nhà đầu tư, nhà thầu</w:t>
            </w:r>
          </w:p>
        </w:tc>
      </w:tr>
      <w:tr w:rsidR="00DD23CD" w:rsidRPr="001F58ED" w14:paraId="686BB847" w14:textId="77777777" w:rsidTr="004C4C56">
        <w:tc>
          <w:tcPr>
            <w:tcW w:w="568" w:type="dxa"/>
          </w:tcPr>
          <w:p w14:paraId="4754277B" w14:textId="05678040" w:rsidR="00DD23CD" w:rsidRPr="001F58ED" w:rsidRDefault="00DD23CD" w:rsidP="00DD23CD">
            <w:pPr>
              <w:spacing w:before="40"/>
              <w:jc w:val="center"/>
              <w:rPr>
                <w:rFonts w:eastAsia="Calibri"/>
                <w:sz w:val="24"/>
              </w:rPr>
            </w:pPr>
            <w:r w:rsidRPr="001F58ED">
              <w:rPr>
                <w:rFonts w:eastAsia="Calibri"/>
                <w:sz w:val="24"/>
              </w:rPr>
              <w:t>14</w:t>
            </w:r>
          </w:p>
        </w:tc>
        <w:tc>
          <w:tcPr>
            <w:tcW w:w="2693" w:type="dxa"/>
          </w:tcPr>
          <w:p w14:paraId="027B715B" w14:textId="1E2DD53D" w:rsidR="00DD23CD" w:rsidRPr="001F58ED" w:rsidRDefault="00DD23CD" w:rsidP="00DD23CD">
            <w:pPr>
              <w:spacing w:before="40"/>
              <w:jc w:val="both"/>
              <w:rPr>
                <w:rFonts w:eastAsia="Calibri"/>
                <w:sz w:val="24"/>
              </w:rPr>
            </w:pPr>
            <w:r w:rsidRPr="001F58ED">
              <w:rPr>
                <w:rFonts w:eastAsia="Calibri"/>
                <w:sz w:val="24"/>
                <w:lang w:val="vi-VN"/>
              </w:rPr>
              <w:t>Khoản 1 Điều 24</w:t>
            </w:r>
            <w:r w:rsidRPr="001F58ED">
              <w:rPr>
                <w:rFonts w:eastAsia="Calibri"/>
                <w:sz w:val="24"/>
              </w:rPr>
              <w:t xml:space="preserve"> Lựa chọn nhà đầu tư thực hiện dự án đầu tư theo quy định của Luật Đầu tư</w:t>
            </w:r>
          </w:p>
        </w:tc>
        <w:tc>
          <w:tcPr>
            <w:tcW w:w="1134" w:type="dxa"/>
          </w:tcPr>
          <w:p w14:paraId="54B8511A" w14:textId="219172FC" w:rsidR="00DD23CD" w:rsidRPr="001F58ED" w:rsidRDefault="00DD23CD" w:rsidP="00DD23CD">
            <w:pPr>
              <w:spacing w:before="40"/>
              <w:jc w:val="center"/>
              <w:rPr>
                <w:rFonts w:eastAsia="Calibri"/>
                <w:sz w:val="24"/>
                <w:lang w:val="vi-VN"/>
              </w:rPr>
            </w:pPr>
            <w:r w:rsidRPr="001F58ED">
              <w:rPr>
                <w:rFonts w:eastAsia="Calibri"/>
                <w:sz w:val="24"/>
              </w:rPr>
              <w:t>Sở Tư pháp</w:t>
            </w:r>
          </w:p>
        </w:tc>
        <w:tc>
          <w:tcPr>
            <w:tcW w:w="1417" w:type="dxa"/>
          </w:tcPr>
          <w:p w14:paraId="3E0C3042" w14:textId="496B7B2C" w:rsidR="00DD23CD" w:rsidRPr="001F58ED" w:rsidRDefault="00DD23CD" w:rsidP="00DD23CD">
            <w:pPr>
              <w:spacing w:before="40"/>
              <w:jc w:val="center"/>
              <w:rPr>
                <w:rFonts w:eastAsia="Calibri"/>
                <w:sz w:val="24"/>
              </w:rPr>
            </w:pPr>
            <w:r w:rsidRPr="001F58ED">
              <w:rPr>
                <w:rFonts w:eastAsia="Calibri"/>
                <w:sz w:val="24"/>
              </w:rPr>
              <w:t>2792/STP-VBPQ ngày 21/5/2026</w:t>
            </w:r>
          </w:p>
        </w:tc>
        <w:tc>
          <w:tcPr>
            <w:tcW w:w="4395" w:type="dxa"/>
          </w:tcPr>
          <w:p w14:paraId="01277244" w14:textId="4CA231D8" w:rsidR="00DD23CD" w:rsidRPr="001F58ED" w:rsidRDefault="00DD23CD" w:rsidP="00DD23CD">
            <w:pPr>
              <w:spacing w:before="40"/>
              <w:jc w:val="both"/>
              <w:rPr>
                <w:rFonts w:eastAsia="Calibri"/>
                <w:sz w:val="24"/>
                <w:lang w:val="vi-VN"/>
              </w:rPr>
            </w:pPr>
            <w:r w:rsidRPr="001F58ED">
              <w:rPr>
                <w:rFonts w:eastAsia="Calibri"/>
                <w:sz w:val="24"/>
                <w:lang w:val="vi-VN"/>
              </w:rPr>
              <w:t>Khoản 1 Điều 24 quy định: “Trình tự, thủ tục lựa chọn nhà đầu tư thực</w:t>
            </w:r>
            <w:r w:rsidRPr="001F58ED">
              <w:rPr>
                <w:rFonts w:eastAsia="Calibri"/>
                <w:sz w:val="24"/>
              </w:rPr>
              <w:t xml:space="preserve"> </w:t>
            </w:r>
            <w:r w:rsidRPr="001F58ED">
              <w:rPr>
                <w:rFonts w:eastAsia="Calibri"/>
                <w:sz w:val="24"/>
                <w:lang w:val="vi-VN"/>
              </w:rPr>
              <w:t>hiện dự án thuộc diện chấp thuận chủ trương đầu tư quy định tại khoản 1, 2</w:t>
            </w:r>
            <w:r w:rsidRPr="001F58ED">
              <w:rPr>
                <w:rFonts w:eastAsia="Calibri"/>
                <w:sz w:val="24"/>
              </w:rPr>
              <w:t xml:space="preserve"> </w:t>
            </w:r>
            <w:r w:rsidRPr="001F58ED">
              <w:rPr>
                <w:rFonts w:eastAsia="Calibri"/>
                <w:sz w:val="24"/>
                <w:lang w:val="vi-VN"/>
              </w:rPr>
              <w:t>Điều 3 Nghị quyết này thực hiện như sau:</w:t>
            </w:r>
          </w:p>
          <w:p w14:paraId="74A42E56" w14:textId="7B533CD3" w:rsidR="00DD23CD" w:rsidRPr="001F58ED" w:rsidRDefault="00DD23CD" w:rsidP="00DD23CD">
            <w:pPr>
              <w:spacing w:before="40"/>
              <w:jc w:val="both"/>
              <w:rPr>
                <w:rFonts w:eastAsia="Calibri"/>
                <w:sz w:val="24"/>
                <w:lang w:val="vi-VN"/>
              </w:rPr>
            </w:pPr>
            <w:r w:rsidRPr="001F58ED">
              <w:rPr>
                <w:rFonts w:eastAsia="Calibri"/>
                <w:sz w:val="24"/>
                <w:lang w:val="vi-VN"/>
              </w:rPr>
              <w:lastRenderedPageBreak/>
              <w:t>a) Hội đồng thẩm định quy định tại khoản 2 Điều 21 Nghị quyết này xem xét, đánh giá năng lực tài chính của nhà đầu tư…” là chưa chính xác, do Điều 21 không quy định về Hội đồng thẩm định và Mục 3 Chương II về chấp thuận chủ trương đầu tư đối với dự án đầu tư ngoài ngân sách không có quy định về Hội đồng thẩm định; tương tự như vậy, điểm b khoản 2 Điều 24 cũng đang dẫn điều không chính xác.</w:t>
            </w:r>
          </w:p>
        </w:tc>
        <w:tc>
          <w:tcPr>
            <w:tcW w:w="4110" w:type="dxa"/>
          </w:tcPr>
          <w:p w14:paraId="59929BB1" w14:textId="280C2155" w:rsidR="00DD23CD" w:rsidRPr="001F58ED" w:rsidRDefault="00DD23CD" w:rsidP="00DD23CD">
            <w:pPr>
              <w:spacing w:before="40"/>
              <w:jc w:val="both"/>
              <w:rPr>
                <w:rFonts w:eastAsia="Calibri"/>
                <w:sz w:val="24"/>
              </w:rPr>
            </w:pPr>
            <w:r w:rsidRPr="001F58ED">
              <w:rPr>
                <w:rFonts w:eastAsia="Calibri"/>
                <w:sz w:val="24"/>
              </w:rPr>
              <w:lastRenderedPageBreak/>
              <w:t>Đã rà soát, cập nhật điều khoản cho chính xác</w:t>
            </w:r>
          </w:p>
        </w:tc>
      </w:tr>
      <w:tr w:rsidR="00DD23CD" w:rsidRPr="001F58ED" w14:paraId="56E00ADC" w14:textId="77777777" w:rsidTr="004C4C56">
        <w:tc>
          <w:tcPr>
            <w:tcW w:w="568" w:type="dxa"/>
          </w:tcPr>
          <w:p w14:paraId="53CF4AC5" w14:textId="538D5B71" w:rsidR="00DD23CD" w:rsidRPr="001F58ED" w:rsidRDefault="00DD23CD" w:rsidP="00DD23CD">
            <w:pPr>
              <w:spacing w:before="40"/>
              <w:jc w:val="center"/>
              <w:rPr>
                <w:rFonts w:eastAsia="Calibri"/>
                <w:sz w:val="24"/>
              </w:rPr>
            </w:pPr>
            <w:r w:rsidRPr="001F58ED">
              <w:rPr>
                <w:rFonts w:eastAsia="Calibri"/>
                <w:sz w:val="24"/>
              </w:rPr>
              <w:lastRenderedPageBreak/>
              <w:t>15</w:t>
            </w:r>
          </w:p>
        </w:tc>
        <w:tc>
          <w:tcPr>
            <w:tcW w:w="2693" w:type="dxa"/>
          </w:tcPr>
          <w:p w14:paraId="527445C0" w14:textId="33E990A6" w:rsidR="00DD23CD" w:rsidRPr="001F58ED" w:rsidRDefault="00DD23CD" w:rsidP="00DD23CD">
            <w:pPr>
              <w:spacing w:before="40"/>
              <w:jc w:val="both"/>
              <w:rPr>
                <w:rFonts w:eastAsia="Calibri"/>
                <w:sz w:val="24"/>
                <w:lang w:val="vi-VN"/>
              </w:rPr>
            </w:pPr>
            <w:r w:rsidRPr="001F58ED">
              <w:rPr>
                <w:rFonts w:eastAsia="Calibri"/>
                <w:sz w:val="24"/>
                <w:lang w:val="vi-VN"/>
              </w:rPr>
              <w:t>Về tiêu chí, điều kiện, trình tự, thủ tục xác định dự án cần triển khai</w:t>
            </w:r>
            <w:r w:rsidRPr="001F58ED">
              <w:rPr>
                <w:rFonts w:eastAsia="Calibri"/>
                <w:sz w:val="24"/>
              </w:rPr>
              <w:t xml:space="preserve"> </w:t>
            </w:r>
            <w:r w:rsidRPr="001F58ED">
              <w:rPr>
                <w:rFonts w:eastAsia="Calibri"/>
                <w:sz w:val="24"/>
                <w:lang w:val="vi-VN"/>
              </w:rPr>
              <w:t>ngay</w:t>
            </w:r>
          </w:p>
        </w:tc>
        <w:tc>
          <w:tcPr>
            <w:tcW w:w="1134" w:type="dxa"/>
          </w:tcPr>
          <w:p w14:paraId="51A4BCF4" w14:textId="1B82CAC2" w:rsidR="00DD23CD" w:rsidRPr="001F58ED" w:rsidRDefault="00DD23CD" w:rsidP="00DD23CD">
            <w:pPr>
              <w:spacing w:before="40"/>
              <w:jc w:val="center"/>
              <w:rPr>
                <w:rFonts w:eastAsia="Calibri"/>
                <w:sz w:val="24"/>
              </w:rPr>
            </w:pPr>
            <w:r w:rsidRPr="001F58ED">
              <w:rPr>
                <w:rFonts w:eastAsia="Calibri"/>
                <w:sz w:val="24"/>
              </w:rPr>
              <w:t>Sở Tư pháp</w:t>
            </w:r>
          </w:p>
        </w:tc>
        <w:tc>
          <w:tcPr>
            <w:tcW w:w="1417" w:type="dxa"/>
          </w:tcPr>
          <w:p w14:paraId="37F1AD30" w14:textId="0EBBA74B" w:rsidR="00DD23CD" w:rsidRPr="001F58ED" w:rsidRDefault="00DD23CD" w:rsidP="00DD23CD">
            <w:pPr>
              <w:spacing w:before="40"/>
              <w:jc w:val="center"/>
              <w:rPr>
                <w:rFonts w:eastAsia="Calibri"/>
                <w:sz w:val="24"/>
              </w:rPr>
            </w:pPr>
            <w:r w:rsidRPr="001F58ED">
              <w:rPr>
                <w:rFonts w:eastAsia="Calibri"/>
                <w:sz w:val="24"/>
              </w:rPr>
              <w:t>2792/STP-VBPQ ngày 21/5/2026</w:t>
            </w:r>
          </w:p>
        </w:tc>
        <w:tc>
          <w:tcPr>
            <w:tcW w:w="4395" w:type="dxa"/>
          </w:tcPr>
          <w:p w14:paraId="7F31CFEE" w14:textId="36863F6F" w:rsidR="00DD23CD" w:rsidRPr="001F58ED" w:rsidRDefault="00DD23CD" w:rsidP="00DD23CD">
            <w:pPr>
              <w:spacing w:before="40"/>
              <w:jc w:val="both"/>
              <w:rPr>
                <w:rFonts w:eastAsia="Calibri"/>
                <w:sz w:val="24"/>
                <w:lang w:val="vi-VN"/>
              </w:rPr>
            </w:pPr>
            <w:r w:rsidRPr="001F58ED">
              <w:rPr>
                <w:rFonts w:eastAsia="Calibri"/>
                <w:sz w:val="24"/>
                <w:lang w:val="vi-VN"/>
              </w:rPr>
              <w:t>Điểm d khoản 5 Điều 22 của Luật Thủ đô giao thẩm quyền cho HĐND</w:t>
            </w:r>
            <w:r w:rsidRPr="001F58ED">
              <w:rPr>
                <w:rFonts w:eastAsia="Calibri"/>
                <w:sz w:val="24"/>
              </w:rPr>
              <w:t xml:space="preserve"> </w:t>
            </w:r>
            <w:r w:rsidRPr="001F58ED">
              <w:rPr>
                <w:rFonts w:eastAsia="Calibri"/>
                <w:sz w:val="24"/>
                <w:lang w:val="vi-VN"/>
              </w:rPr>
              <w:t>Thành phố quy định “tiêu chí, điều kiện, trình tự, thủ tục xác định dự án cần</w:t>
            </w:r>
            <w:r w:rsidRPr="001F58ED">
              <w:rPr>
                <w:rFonts w:eastAsia="Calibri"/>
                <w:sz w:val="24"/>
              </w:rPr>
              <w:t xml:space="preserve"> </w:t>
            </w:r>
            <w:r w:rsidRPr="001F58ED">
              <w:rPr>
                <w:rFonts w:eastAsia="Calibri"/>
                <w:sz w:val="24"/>
                <w:lang w:val="vi-VN"/>
              </w:rPr>
              <w:t>triển khai ngay theo quy định tại điểm a khoản 4 Điều 3 của Luật này để trình</w:t>
            </w:r>
            <w:r w:rsidRPr="001F58ED">
              <w:rPr>
                <w:rFonts w:eastAsia="Calibri"/>
                <w:sz w:val="24"/>
              </w:rPr>
              <w:t xml:space="preserve"> </w:t>
            </w:r>
            <w:r w:rsidRPr="001F58ED">
              <w:rPr>
                <w:rFonts w:eastAsia="Calibri"/>
                <w:sz w:val="24"/>
                <w:lang w:val="vi-VN"/>
              </w:rPr>
              <w:t>cấp có thẩm quyền xem xét, quyết định.” Đây là quy định cần thiết để bảo đảm</w:t>
            </w:r>
          </w:p>
          <w:p w14:paraId="1DEB27D3" w14:textId="793981BA" w:rsidR="00DD23CD" w:rsidRPr="001F58ED" w:rsidRDefault="00DD23CD" w:rsidP="00DD23CD">
            <w:pPr>
              <w:spacing w:before="40"/>
              <w:jc w:val="both"/>
              <w:rPr>
                <w:rFonts w:eastAsia="Calibri"/>
                <w:sz w:val="24"/>
                <w:lang w:val="vi-VN"/>
              </w:rPr>
            </w:pPr>
            <w:r w:rsidRPr="001F58ED">
              <w:rPr>
                <w:rFonts w:eastAsia="Calibri"/>
                <w:sz w:val="24"/>
                <w:lang w:val="vi-VN"/>
              </w:rPr>
              <w:t>cho việc xác định dự án nào là cần triển khai ngay để trình cấp có thẩm quyền của Đảng xem xét, quyết định có được các tiêu chí rõ ràng ngay từ khâu đề xuất, lập hồ sơ dự án, theo đó các dự án này được áp dụng những quy trình, thủ tục đặc biệt trong quá trình đầu tư.</w:t>
            </w:r>
          </w:p>
          <w:p w14:paraId="04B88B21" w14:textId="5F36D589" w:rsidR="00DD23CD" w:rsidRPr="001F58ED" w:rsidRDefault="00DD23CD" w:rsidP="00DD23CD">
            <w:pPr>
              <w:spacing w:before="40"/>
              <w:jc w:val="both"/>
              <w:rPr>
                <w:rFonts w:eastAsia="Calibri"/>
                <w:sz w:val="24"/>
                <w:lang w:val="vi-VN"/>
              </w:rPr>
            </w:pPr>
            <w:r w:rsidRPr="001F58ED">
              <w:rPr>
                <w:rFonts w:eastAsia="Calibri"/>
                <w:sz w:val="24"/>
                <w:lang w:val="vi-VN"/>
              </w:rPr>
              <w:t xml:space="preserve">Tuy nhiên tại dự thảo chưa thể hiện rõ các nội dung được giao quy định theo điểm d khoản 5 Điều 22. Tại Khoản 1 Điều 3 quy định: </w:t>
            </w:r>
            <w:r w:rsidRPr="001F58ED">
              <w:rPr>
                <w:rFonts w:eastAsia="Calibri"/>
                <w:i/>
                <w:sz w:val="24"/>
                <w:lang w:val="vi-VN"/>
              </w:rPr>
              <w:t>“1. Các dự án cần triển khai ngay quy định tại điểm a khoản 4 Điều 3 Luật Thủ đô số 02/2026/QH16; gồm các loại hình dự án sau:</w:t>
            </w:r>
          </w:p>
          <w:p w14:paraId="43B3D4F3" w14:textId="7DA189D4" w:rsidR="00DD23CD" w:rsidRPr="001F58ED" w:rsidRDefault="00DD23CD" w:rsidP="00DD23CD">
            <w:pPr>
              <w:spacing w:before="40"/>
              <w:jc w:val="both"/>
              <w:rPr>
                <w:rFonts w:eastAsia="Calibri"/>
                <w:i/>
                <w:sz w:val="24"/>
                <w:lang w:val="vi-VN"/>
              </w:rPr>
            </w:pPr>
            <w:r w:rsidRPr="001F58ED">
              <w:rPr>
                <w:rFonts w:eastAsia="Calibri"/>
                <w:i/>
                <w:sz w:val="24"/>
                <w:lang w:val="vi-VN"/>
              </w:rPr>
              <w:lastRenderedPageBreak/>
              <w:t>a) Dự án thuộc Danh mục các công trình, dự án trọng điểm, phục vụ triển khai các nhiệm vụ trọng tâm cần tập trung ưu tiên đầu tư giai đoạn 2026-2030 của Thành phố xác định tại các Chương trình hành động của Thành ủy.</w:t>
            </w:r>
          </w:p>
          <w:p w14:paraId="700F2F93" w14:textId="5863DB5B" w:rsidR="00DD23CD" w:rsidRPr="001F58ED" w:rsidRDefault="00DD23CD" w:rsidP="00DD23CD">
            <w:pPr>
              <w:spacing w:before="40"/>
              <w:jc w:val="both"/>
              <w:rPr>
                <w:rFonts w:eastAsia="Calibri"/>
                <w:i/>
                <w:sz w:val="24"/>
                <w:lang w:val="vi-VN"/>
              </w:rPr>
            </w:pPr>
            <w:r w:rsidRPr="001F58ED">
              <w:rPr>
                <w:rFonts w:eastAsia="Calibri"/>
                <w:i/>
                <w:sz w:val="24"/>
                <w:lang w:val="vi-VN"/>
              </w:rPr>
              <w:t>b) Dự án đầu tư công, dự án PPP sử dụng vốn ngân sách địa phương, nguồn vốn hợp pháp khác của địa phương trên địa bàn Thành phố, vùng Thủ đô đáp ứng tiêu chí phân loại dự án quan trọng quốc gia.</w:t>
            </w:r>
          </w:p>
          <w:p w14:paraId="695EC278" w14:textId="157BBC67" w:rsidR="00DD23CD" w:rsidRPr="001F58ED" w:rsidRDefault="00DD23CD" w:rsidP="00DD23CD">
            <w:pPr>
              <w:spacing w:before="40"/>
              <w:jc w:val="both"/>
              <w:rPr>
                <w:rFonts w:eastAsia="Calibri"/>
                <w:i/>
                <w:sz w:val="24"/>
                <w:lang w:val="vi-VN"/>
              </w:rPr>
            </w:pPr>
            <w:r w:rsidRPr="001F58ED">
              <w:rPr>
                <w:rFonts w:eastAsia="Calibri"/>
                <w:i/>
                <w:sz w:val="24"/>
                <w:lang w:val="vi-VN"/>
              </w:rPr>
              <w:t>c) Dự án thực hiện theo chương trình hợp tác, văn kiện hợp tác hoặc tương đương giữa thành phố Hà Nội và các địa phương khác trên Thế giới.</w:t>
            </w:r>
          </w:p>
          <w:p w14:paraId="4D8DEE64" w14:textId="6E1B5773" w:rsidR="00DD23CD" w:rsidRPr="001F58ED" w:rsidRDefault="00DD23CD" w:rsidP="00DD23CD">
            <w:pPr>
              <w:spacing w:before="40"/>
              <w:jc w:val="both"/>
              <w:rPr>
                <w:rFonts w:eastAsia="Calibri"/>
                <w:sz w:val="24"/>
                <w:lang w:val="vi-VN"/>
              </w:rPr>
            </w:pPr>
            <w:r w:rsidRPr="001F58ED">
              <w:rPr>
                <w:rFonts w:eastAsia="Calibri"/>
                <w:i/>
                <w:sz w:val="24"/>
                <w:lang w:val="vi-VN"/>
              </w:rPr>
              <w:t>d) Dự án đầu tư mới, cải tạo công trình để xử lý các điểm nghẽn, cấp bách về ùn tắc giao thông, úng ngập, ô nhiễm môi trường, trật tự đô thị.”.</w:t>
            </w:r>
            <w:r w:rsidRPr="001F58ED">
              <w:rPr>
                <w:rFonts w:eastAsia="Calibri"/>
                <w:sz w:val="24"/>
                <w:lang w:val="vi-VN"/>
              </w:rPr>
              <w:t xml:space="preserve"> Đồng thời quy định thêm nội dung: </w:t>
            </w:r>
            <w:r w:rsidRPr="001F58ED">
              <w:rPr>
                <w:rFonts w:eastAsia="Calibri"/>
                <w:i/>
                <w:sz w:val="24"/>
                <w:lang w:val="vi-VN"/>
              </w:rPr>
              <w:t xml:space="preserve">“Tính cấp thiết, cần triển khai ngay của các dự án được xác định, đánh giá trong quá trình thẩm định chủ trương đầu tư. Trình tự, thủ tục thẩm định chủ trương đầu tư theo từng loại hình đầu tư quy định tại Nghị quyết này.” </w:t>
            </w:r>
            <w:r w:rsidRPr="001F58ED">
              <w:rPr>
                <w:rFonts w:eastAsia="Calibri"/>
                <w:sz w:val="24"/>
                <w:lang w:val="vi-VN"/>
              </w:rPr>
              <w:t xml:space="preserve">Quy định này chưa thể hiện rõ các tiêu chí, điều kiện của dự án cần triển khai ngay theo tính chất cấp bách của dự án cần xin ý kiến các cấp có thẩm quyền của Đảng (trừ điểm d) mà chỉ theo quy mô, tính chất của dự án; đồng thời chưa thể hiện rõ quy trình, thủ tục cần thực hiện để xác </w:t>
            </w:r>
            <w:r w:rsidRPr="001F58ED">
              <w:rPr>
                <w:rFonts w:eastAsia="Calibri"/>
                <w:sz w:val="24"/>
                <w:lang w:val="vi-VN"/>
              </w:rPr>
              <w:lastRenderedPageBreak/>
              <w:t>định dự án cần triển khai ngay là như thế nào, trách nhiệm của nhà đầu tư, cơ quan nhà nước của Thành phố trong quy trình, thủ tục. Ngoài ra, việc quy định lại một số nội dung về dự án lớn, quan trọng đã được quy định trong Luật Thủ đô như tại Điều 3 của Nghị quyết là không cần thiết</w:t>
            </w:r>
          </w:p>
        </w:tc>
        <w:tc>
          <w:tcPr>
            <w:tcW w:w="4110" w:type="dxa"/>
          </w:tcPr>
          <w:p w14:paraId="58FF5801" w14:textId="3A3BB244" w:rsidR="00DD23CD" w:rsidRPr="001F58ED" w:rsidRDefault="00DD23CD" w:rsidP="00DD23CD">
            <w:pPr>
              <w:spacing w:before="40"/>
              <w:jc w:val="both"/>
              <w:rPr>
                <w:rFonts w:eastAsia="Calibri"/>
                <w:sz w:val="24"/>
              </w:rPr>
            </w:pPr>
            <w:r w:rsidRPr="001F58ED">
              <w:rPr>
                <w:rFonts w:eastAsia="Calibri"/>
                <w:sz w:val="24"/>
              </w:rPr>
              <w:lastRenderedPageBreak/>
              <w:t xml:space="preserve">Tiếp thu, sửa đổi dự thảo. Đã bổ sung thêm quy định về </w:t>
            </w:r>
            <w:r w:rsidRPr="001F58ED">
              <w:rPr>
                <w:rFonts w:eastAsia="Calibri"/>
                <w:sz w:val="24"/>
                <w:lang w:val="vi-VN"/>
              </w:rPr>
              <w:t>“tiêu chí, điều kiện, trình tự, thủ tục xác định dự án cần</w:t>
            </w:r>
            <w:r w:rsidRPr="001F58ED">
              <w:rPr>
                <w:rFonts w:eastAsia="Calibri"/>
                <w:sz w:val="24"/>
              </w:rPr>
              <w:t xml:space="preserve"> </w:t>
            </w:r>
            <w:r w:rsidRPr="001F58ED">
              <w:rPr>
                <w:rFonts w:eastAsia="Calibri"/>
                <w:sz w:val="24"/>
                <w:lang w:val="vi-VN"/>
              </w:rPr>
              <w:t>triển khai ngay</w:t>
            </w:r>
            <w:r w:rsidRPr="001F58ED">
              <w:rPr>
                <w:rFonts w:eastAsia="Calibri"/>
                <w:sz w:val="24"/>
              </w:rPr>
              <w:t>”</w:t>
            </w:r>
          </w:p>
        </w:tc>
      </w:tr>
      <w:tr w:rsidR="00DD23CD" w:rsidRPr="001F58ED" w14:paraId="1D6BA14B" w14:textId="77777777" w:rsidTr="004C4C56">
        <w:tc>
          <w:tcPr>
            <w:tcW w:w="568" w:type="dxa"/>
          </w:tcPr>
          <w:p w14:paraId="264E9545" w14:textId="2FC01CE9" w:rsidR="00DD23CD" w:rsidRPr="001F58ED" w:rsidRDefault="00DD23CD" w:rsidP="00DD23CD">
            <w:pPr>
              <w:spacing w:before="40"/>
              <w:jc w:val="center"/>
              <w:rPr>
                <w:rFonts w:eastAsia="Calibri"/>
                <w:sz w:val="24"/>
              </w:rPr>
            </w:pPr>
            <w:r w:rsidRPr="001F58ED">
              <w:rPr>
                <w:rFonts w:eastAsia="Calibri"/>
                <w:sz w:val="24"/>
              </w:rPr>
              <w:lastRenderedPageBreak/>
              <w:t>16</w:t>
            </w:r>
          </w:p>
        </w:tc>
        <w:tc>
          <w:tcPr>
            <w:tcW w:w="2693" w:type="dxa"/>
          </w:tcPr>
          <w:p w14:paraId="2FC12F11" w14:textId="32F280E2" w:rsidR="00DD23CD" w:rsidRPr="001F58ED" w:rsidRDefault="00DD23CD" w:rsidP="00DD23CD">
            <w:pPr>
              <w:spacing w:before="40"/>
              <w:jc w:val="both"/>
              <w:rPr>
                <w:rFonts w:eastAsia="Calibri"/>
                <w:sz w:val="24"/>
                <w:lang w:val="vi-VN"/>
              </w:rPr>
            </w:pPr>
            <w:r w:rsidRPr="001F58ED">
              <w:rPr>
                <w:rFonts w:eastAsia="Calibri"/>
                <w:sz w:val="24"/>
              </w:rPr>
              <w:t>T</w:t>
            </w:r>
            <w:r w:rsidRPr="001F58ED">
              <w:rPr>
                <w:rFonts w:eastAsia="Calibri"/>
                <w:sz w:val="24"/>
                <w:lang w:val="vi-VN"/>
              </w:rPr>
              <w:t>iêu chí xác định “dự án cần triển khai ngay”</w:t>
            </w:r>
          </w:p>
        </w:tc>
        <w:tc>
          <w:tcPr>
            <w:tcW w:w="1134" w:type="dxa"/>
          </w:tcPr>
          <w:p w14:paraId="21375F18" w14:textId="313D93D9" w:rsidR="00DD23CD" w:rsidRPr="001F58ED" w:rsidRDefault="00DD23CD" w:rsidP="00DD23CD">
            <w:pPr>
              <w:spacing w:before="40"/>
              <w:jc w:val="center"/>
              <w:rPr>
                <w:rFonts w:eastAsia="Calibri"/>
                <w:sz w:val="24"/>
              </w:rPr>
            </w:pPr>
            <w:r w:rsidRPr="001F58ED">
              <w:rPr>
                <w:rFonts w:eastAsia="Calibri"/>
                <w:sz w:val="24"/>
              </w:rPr>
              <w:t>UBND phường Yên Hòa</w:t>
            </w:r>
          </w:p>
        </w:tc>
        <w:tc>
          <w:tcPr>
            <w:tcW w:w="1417" w:type="dxa"/>
          </w:tcPr>
          <w:p w14:paraId="6447CCDF" w14:textId="7BF4098F" w:rsidR="00DD23CD" w:rsidRPr="001F58ED" w:rsidRDefault="00DD23CD" w:rsidP="00DD23CD">
            <w:pPr>
              <w:spacing w:before="40"/>
              <w:jc w:val="center"/>
              <w:rPr>
                <w:rFonts w:eastAsia="Calibri"/>
                <w:sz w:val="24"/>
              </w:rPr>
            </w:pPr>
            <w:r w:rsidRPr="001F58ED">
              <w:rPr>
                <w:rFonts w:eastAsia="Calibri"/>
                <w:sz w:val="24"/>
              </w:rPr>
              <w:t>1226/UBND-KTHTĐT ngày 21/5/2026</w:t>
            </w:r>
          </w:p>
        </w:tc>
        <w:tc>
          <w:tcPr>
            <w:tcW w:w="4395" w:type="dxa"/>
          </w:tcPr>
          <w:p w14:paraId="354C57CF" w14:textId="30BA45A9" w:rsidR="00DD23CD" w:rsidRPr="001F58ED" w:rsidRDefault="00DD23CD" w:rsidP="00DD23CD">
            <w:pPr>
              <w:spacing w:before="40"/>
              <w:jc w:val="both"/>
              <w:rPr>
                <w:rFonts w:eastAsia="Calibri"/>
                <w:sz w:val="24"/>
                <w:lang w:val="vi-VN"/>
              </w:rPr>
            </w:pPr>
            <w:r w:rsidRPr="001F58ED">
              <w:rPr>
                <w:rFonts w:eastAsia="Calibri"/>
                <w:sz w:val="24"/>
                <w:lang w:val="vi-VN"/>
              </w:rPr>
              <w:t>Đề nghị dự thảo Nghị quyết quy định cụ thể hơn tiêu chí xác định “dự án</w:t>
            </w:r>
            <w:r w:rsidRPr="001F58ED">
              <w:rPr>
                <w:rFonts w:eastAsia="Calibri"/>
                <w:sz w:val="24"/>
              </w:rPr>
              <w:t xml:space="preserve"> </w:t>
            </w:r>
            <w:r w:rsidRPr="001F58ED">
              <w:rPr>
                <w:rFonts w:eastAsia="Calibri"/>
                <w:sz w:val="24"/>
                <w:lang w:val="vi-VN"/>
              </w:rPr>
              <w:t>cần triển khai ngay”.</w:t>
            </w:r>
          </w:p>
          <w:p w14:paraId="318B66D9" w14:textId="3E92155B" w:rsidR="00DD23CD" w:rsidRPr="001F58ED" w:rsidRDefault="00DD23CD" w:rsidP="00DD23CD">
            <w:pPr>
              <w:spacing w:before="40"/>
              <w:jc w:val="both"/>
              <w:rPr>
                <w:rFonts w:eastAsia="Calibri"/>
                <w:sz w:val="24"/>
                <w:lang w:val="vi-VN"/>
              </w:rPr>
            </w:pPr>
            <w:r w:rsidRPr="001F58ED">
              <w:rPr>
                <w:rFonts w:eastAsia="Calibri"/>
                <w:sz w:val="24"/>
                <w:lang w:val="vi-VN"/>
              </w:rPr>
              <w:t>Đồng thời, cần quy định rõ thẩm quyền xác định, hồ sơ chứng minh tính cấp thiết và trách nhiệm của cơ quan đề xuất nhằm bảo đảm công khai, minh bạch, tránh áp dụng tràn lan.</w:t>
            </w:r>
          </w:p>
        </w:tc>
        <w:tc>
          <w:tcPr>
            <w:tcW w:w="4110" w:type="dxa"/>
          </w:tcPr>
          <w:p w14:paraId="4BF55285" w14:textId="4DF17F06" w:rsidR="00DD23CD" w:rsidRPr="001F58ED" w:rsidRDefault="00DD23CD" w:rsidP="00DD23CD">
            <w:pPr>
              <w:spacing w:before="40"/>
              <w:jc w:val="both"/>
              <w:rPr>
                <w:rFonts w:eastAsia="Calibri"/>
                <w:sz w:val="24"/>
              </w:rPr>
            </w:pPr>
            <w:r w:rsidRPr="001F58ED">
              <w:rPr>
                <w:rFonts w:eastAsia="Calibri"/>
                <w:sz w:val="24"/>
              </w:rPr>
              <w:t xml:space="preserve">Tiếp thu, sửa đổi dự thảo. Đã bổ sung thêm quy định về </w:t>
            </w:r>
            <w:r w:rsidRPr="001F58ED">
              <w:rPr>
                <w:rFonts w:eastAsia="Calibri"/>
                <w:sz w:val="24"/>
                <w:lang w:val="vi-VN"/>
              </w:rPr>
              <w:t>“tiêu chí, điều kiện, trình tự, thủ tục xác định dự án cần</w:t>
            </w:r>
            <w:r w:rsidRPr="001F58ED">
              <w:rPr>
                <w:rFonts w:eastAsia="Calibri"/>
                <w:sz w:val="24"/>
              </w:rPr>
              <w:t xml:space="preserve"> </w:t>
            </w:r>
            <w:r w:rsidRPr="001F58ED">
              <w:rPr>
                <w:rFonts w:eastAsia="Calibri"/>
                <w:sz w:val="24"/>
                <w:lang w:val="vi-VN"/>
              </w:rPr>
              <w:t>triển khai ngay</w:t>
            </w:r>
            <w:r w:rsidRPr="001F58ED">
              <w:rPr>
                <w:rFonts w:eastAsia="Calibri"/>
                <w:sz w:val="24"/>
              </w:rPr>
              <w:t>”</w:t>
            </w:r>
          </w:p>
        </w:tc>
      </w:tr>
      <w:tr w:rsidR="00DD23CD" w:rsidRPr="001F58ED" w14:paraId="20B84B2E" w14:textId="77777777" w:rsidTr="004C4C56">
        <w:tc>
          <w:tcPr>
            <w:tcW w:w="568" w:type="dxa"/>
          </w:tcPr>
          <w:p w14:paraId="12BCAA29" w14:textId="7673CA7D" w:rsidR="00DD23CD" w:rsidRPr="001F58ED" w:rsidRDefault="00DD23CD" w:rsidP="00DD23CD">
            <w:pPr>
              <w:spacing w:before="40"/>
              <w:jc w:val="center"/>
              <w:rPr>
                <w:rFonts w:eastAsia="Calibri"/>
                <w:sz w:val="24"/>
              </w:rPr>
            </w:pPr>
            <w:r w:rsidRPr="001F58ED">
              <w:rPr>
                <w:rFonts w:eastAsia="Calibri"/>
                <w:sz w:val="24"/>
              </w:rPr>
              <w:t>17</w:t>
            </w:r>
          </w:p>
        </w:tc>
        <w:tc>
          <w:tcPr>
            <w:tcW w:w="2693" w:type="dxa"/>
          </w:tcPr>
          <w:p w14:paraId="6AD8A89B" w14:textId="44D0DB36" w:rsidR="00DD23CD" w:rsidRPr="001F58ED" w:rsidRDefault="00DD23CD" w:rsidP="00DD23CD">
            <w:pPr>
              <w:spacing w:before="40"/>
              <w:jc w:val="both"/>
              <w:rPr>
                <w:rFonts w:eastAsia="Calibri"/>
                <w:sz w:val="24"/>
                <w:lang w:val="vi-VN"/>
              </w:rPr>
            </w:pPr>
            <w:r w:rsidRPr="001F58ED">
              <w:rPr>
                <w:rFonts w:eastAsia="Calibri"/>
                <w:sz w:val="24"/>
                <w:lang w:val="vi-VN"/>
              </w:rPr>
              <w:t>Ngôn ngữ, kỹ thuật soạn thảo văn bản:</w:t>
            </w:r>
          </w:p>
        </w:tc>
        <w:tc>
          <w:tcPr>
            <w:tcW w:w="1134" w:type="dxa"/>
          </w:tcPr>
          <w:p w14:paraId="14C9279D" w14:textId="207142D5" w:rsidR="00DD23CD" w:rsidRPr="001F58ED" w:rsidRDefault="00DD23CD" w:rsidP="00DD23CD">
            <w:pPr>
              <w:spacing w:before="40"/>
              <w:jc w:val="center"/>
              <w:rPr>
                <w:rFonts w:eastAsia="Calibri"/>
                <w:sz w:val="24"/>
                <w:lang w:val="vi-VN"/>
              </w:rPr>
            </w:pPr>
            <w:r w:rsidRPr="001F58ED">
              <w:rPr>
                <w:rFonts w:eastAsia="Calibri"/>
                <w:sz w:val="24"/>
              </w:rPr>
              <w:t>Sở Tư pháp</w:t>
            </w:r>
          </w:p>
        </w:tc>
        <w:tc>
          <w:tcPr>
            <w:tcW w:w="1417" w:type="dxa"/>
          </w:tcPr>
          <w:p w14:paraId="04017BB2" w14:textId="7171D937" w:rsidR="00DD23CD" w:rsidRPr="001F58ED" w:rsidRDefault="00DD23CD" w:rsidP="00DD23CD">
            <w:pPr>
              <w:spacing w:before="40"/>
              <w:jc w:val="center"/>
              <w:rPr>
                <w:rFonts w:eastAsia="Calibri"/>
                <w:sz w:val="24"/>
                <w:lang w:val="vi-VN"/>
              </w:rPr>
            </w:pPr>
            <w:r w:rsidRPr="001F58ED">
              <w:rPr>
                <w:rFonts w:eastAsia="Calibri"/>
                <w:sz w:val="24"/>
              </w:rPr>
              <w:t>2792/STP-VBPQ ngày 21/5/2026</w:t>
            </w:r>
          </w:p>
        </w:tc>
        <w:tc>
          <w:tcPr>
            <w:tcW w:w="4395" w:type="dxa"/>
          </w:tcPr>
          <w:p w14:paraId="1C41989E" w14:textId="46FE0A8C" w:rsidR="00DD23CD" w:rsidRPr="001F58ED" w:rsidRDefault="00DD23CD" w:rsidP="00DD23CD">
            <w:pPr>
              <w:spacing w:before="40"/>
              <w:jc w:val="both"/>
              <w:rPr>
                <w:rFonts w:eastAsia="Calibri"/>
                <w:sz w:val="24"/>
                <w:lang w:val="vi-VN"/>
              </w:rPr>
            </w:pPr>
            <w:r w:rsidRPr="001F58ED">
              <w:rPr>
                <w:rFonts w:eastAsia="Calibri"/>
                <w:sz w:val="24"/>
                <w:lang w:val="vi-VN"/>
              </w:rPr>
              <w:t>Cơ quan soạn thảo cần rà soát lại kỹ thuật soạn thảo văn bản về cách thức đặt tên, trình bày các chương, mục, điều, khoản, điểm đúng quy định và việc viện dẫn các VBQPPL khác theo quy định tại Điều 68 của Nghị định 78/2025/NĐ-CP; rà soát nội bộ văn bản để bảo đảm việc dẫn chiếu đến các điều khoản điểm khác trong văn bản phải chính xác.</w:t>
            </w:r>
          </w:p>
          <w:p w14:paraId="47F2FDFB" w14:textId="04C34301" w:rsidR="00DD23CD" w:rsidRPr="001F58ED" w:rsidRDefault="00DD23CD" w:rsidP="00DD23CD">
            <w:pPr>
              <w:spacing w:before="40"/>
              <w:jc w:val="both"/>
              <w:rPr>
                <w:rFonts w:eastAsia="Calibri"/>
                <w:sz w:val="24"/>
                <w:lang w:val="vi-VN"/>
              </w:rPr>
            </w:pPr>
            <w:r w:rsidRPr="001F58ED">
              <w:rPr>
                <w:rFonts w:eastAsia="Calibri"/>
                <w:sz w:val="24"/>
                <w:lang w:val="vi-VN"/>
              </w:rPr>
              <w:t>Về việc dẫn chiếu đến Nghị quyết số 85/2025/NQ-HĐND ngày 13/12/2025 của Hội đồng nhân dân thành phố Hà Nội cần xem xét lại, vì đây là Nghị quyết có phạm vi triển khai theo Nghị quyết số 258/2025/QH15.</w:t>
            </w:r>
          </w:p>
        </w:tc>
        <w:tc>
          <w:tcPr>
            <w:tcW w:w="4110" w:type="dxa"/>
          </w:tcPr>
          <w:p w14:paraId="5006675D" w14:textId="4178BAD3" w:rsidR="00DD23CD" w:rsidRPr="001F58ED" w:rsidRDefault="00DD23CD" w:rsidP="00DD23CD">
            <w:pPr>
              <w:spacing w:before="40"/>
              <w:jc w:val="both"/>
              <w:rPr>
                <w:rFonts w:eastAsia="Calibri"/>
                <w:sz w:val="24"/>
              </w:rPr>
            </w:pPr>
            <w:r w:rsidRPr="001F58ED">
              <w:rPr>
                <w:rFonts w:eastAsia="Calibri"/>
                <w:sz w:val="24"/>
                <w:lang w:val="vi-VN"/>
              </w:rPr>
              <w:t>Tiếp thu, sửa đổi dự thảo.</w:t>
            </w:r>
            <w:r w:rsidRPr="001F58ED">
              <w:rPr>
                <w:rFonts w:eastAsia="Calibri"/>
                <w:sz w:val="24"/>
              </w:rPr>
              <w:t xml:space="preserve"> Đã bỏ dẫn chiếu </w:t>
            </w:r>
            <w:r w:rsidRPr="001F58ED">
              <w:rPr>
                <w:rFonts w:eastAsia="Calibri"/>
                <w:sz w:val="24"/>
                <w:lang w:val="vi-VN"/>
              </w:rPr>
              <w:t>Nghị quyết số 85/2025/NQ-HĐND ngày 13/12/2025 của Hội đồng nhân dân thành phố Hà Nội</w:t>
            </w:r>
          </w:p>
        </w:tc>
      </w:tr>
      <w:tr w:rsidR="00DD23CD" w:rsidRPr="001F58ED" w14:paraId="6FEC147B" w14:textId="77777777" w:rsidTr="004C4C56">
        <w:tc>
          <w:tcPr>
            <w:tcW w:w="568" w:type="dxa"/>
          </w:tcPr>
          <w:p w14:paraId="2B6A1E1F" w14:textId="0CD28A73" w:rsidR="00DD23CD" w:rsidRPr="001F58ED" w:rsidRDefault="00DD23CD" w:rsidP="00DD23CD">
            <w:pPr>
              <w:spacing w:before="40"/>
              <w:jc w:val="center"/>
              <w:rPr>
                <w:rFonts w:eastAsia="Calibri"/>
                <w:sz w:val="24"/>
              </w:rPr>
            </w:pPr>
            <w:r w:rsidRPr="001F58ED">
              <w:rPr>
                <w:rFonts w:eastAsia="Calibri"/>
                <w:sz w:val="24"/>
              </w:rPr>
              <w:lastRenderedPageBreak/>
              <w:t>18</w:t>
            </w:r>
          </w:p>
        </w:tc>
        <w:tc>
          <w:tcPr>
            <w:tcW w:w="2693" w:type="dxa"/>
          </w:tcPr>
          <w:p w14:paraId="59D46715" w14:textId="0740D7D1" w:rsidR="00DD23CD" w:rsidRPr="001F58ED" w:rsidRDefault="00DD23CD" w:rsidP="00DD23CD">
            <w:pPr>
              <w:spacing w:before="40"/>
              <w:jc w:val="both"/>
              <w:rPr>
                <w:rFonts w:eastAsia="Calibri"/>
                <w:sz w:val="24"/>
                <w:lang w:val="nl-NL"/>
              </w:rPr>
            </w:pPr>
            <w:r w:rsidRPr="001F58ED">
              <w:rPr>
                <w:rFonts w:eastAsia="Calibri"/>
                <w:sz w:val="24"/>
                <w:lang w:val="nl-NL"/>
              </w:rPr>
              <w:t>Về hồ sơ, quy trình thủ tục xây dựng, ban hành văn bản</w:t>
            </w:r>
          </w:p>
        </w:tc>
        <w:tc>
          <w:tcPr>
            <w:tcW w:w="1134" w:type="dxa"/>
          </w:tcPr>
          <w:p w14:paraId="44836F6A" w14:textId="542599D2" w:rsidR="00DD23CD" w:rsidRPr="001F58ED" w:rsidRDefault="00DD23CD" w:rsidP="00DD23CD">
            <w:pPr>
              <w:spacing w:before="40"/>
              <w:jc w:val="center"/>
              <w:rPr>
                <w:rFonts w:eastAsia="Calibri"/>
                <w:sz w:val="24"/>
                <w:lang w:val="vi-VN"/>
              </w:rPr>
            </w:pPr>
            <w:r w:rsidRPr="001F58ED">
              <w:rPr>
                <w:rFonts w:eastAsia="Calibri"/>
                <w:sz w:val="24"/>
              </w:rPr>
              <w:t>Sở Tư pháp</w:t>
            </w:r>
          </w:p>
        </w:tc>
        <w:tc>
          <w:tcPr>
            <w:tcW w:w="1417" w:type="dxa"/>
          </w:tcPr>
          <w:p w14:paraId="015606BC" w14:textId="07C09AF3" w:rsidR="00DD23CD" w:rsidRPr="001F58ED" w:rsidRDefault="00DD23CD" w:rsidP="00DD23CD">
            <w:pPr>
              <w:spacing w:before="40"/>
              <w:jc w:val="center"/>
              <w:rPr>
                <w:rFonts w:eastAsia="Calibri"/>
                <w:sz w:val="24"/>
                <w:lang w:val="vi-VN"/>
              </w:rPr>
            </w:pPr>
            <w:r w:rsidRPr="001F58ED">
              <w:rPr>
                <w:rFonts w:eastAsia="Calibri"/>
                <w:sz w:val="24"/>
              </w:rPr>
              <w:t>2792/STP-VBPQ ngày 21/5/2026</w:t>
            </w:r>
          </w:p>
        </w:tc>
        <w:tc>
          <w:tcPr>
            <w:tcW w:w="4395" w:type="dxa"/>
          </w:tcPr>
          <w:p w14:paraId="587E1662" w14:textId="0134321A" w:rsidR="00DD23CD" w:rsidRPr="001F58ED" w:rsidRDefault="00DD23CD" w:rsidP="00DD23CD">
            <w:pPr>
              <w:spacing w:before="40"/>
              <w:jc w:val="both"/>
              <w:rPr>
                <w:rFonts w:eastAsia="Calibri"/>
                <w:sz w:val="24"/>
                <w:lang w:val="vi-VN"/>
              </w:rPr>
            </w:pPr>
            <w:r w:rsidRPr="001F58ED">
              <w:rPr>
                <w:rFonts w:eastAsia="Calibri"/>
                <w:sz w:val="24"/>
                <w:lang w:val="vi-VN"/>
              </w:rPr>
              <w:t>Hồ sơ của dự thảo Nghị quyết đã được xây dựng cơ bản có thành phần theo quy định của pháp luật về ban hành VBQPPL và Nghị quyết số 05/2026/NQ- HĐND; Tuy nhiên những nội dung các tài liệu còn cần tiếp tục được hoàn thiện hơn nữa, cụ thể:</w:t>
            </w:r>
          </w:p>
          <w:p w14:paraId="646C43D4" w14:textId="46ED7B60" w:rsidR="00DD23CD" w:rsidRPr="001F58ED" w:rsidRDefault="00DD23CD" w:rsidP="00DD23CD">
            <w:pPr>
              <w:spacing w:before="40"/>
              <w:jc w:val="both"/>
              <w:rPr>
                <w:rFonts w:eastAsia="Calibri"/>
                <w:sz w:val="24"/>
                <w:lang w:val="vi-VN"/>
              </w:rPr>
            </w:pPr>
            <w:r w:rsidRPr="001F58ED">
              <w:rPr>
                <w:rFonts w:eastAsia="Calibri"/>
                <w:sz w:val="24"/>
                <w:lang w:val="vi-VN"/>
              </w:rPr>
              <w:t>- Báo cáo đánh giá tác động của chính sách còn chưa rõ ràng, chưa phân tích, thể hiện rõ giải pháp lựa chọn; đánh giá, so sánh giữa phương án áp dụng quy định hiện hành và phương án ban hành quy định khác với quy định hiện hành;</w:t>
            </w:r>
          </w:p>
          <w:p w14:paraId="481C3225" w14:textId="0B5BF30A" w:rsidR="00DD23CD" w:rsidRPr="001F58ED" w:rsidRDefault="00DD23CD" w:rsidP="00DD23CD">
            <w:pPr>
              <w:spacing w:before="40"/>
              <w:jc w:val="both"/>
              <w:rPr>
                <w:rFonts w:eastAsia="Calibri"/>
                <w:sz w:val="24"/>
                <w:lang w:val="vi-VN"/>
              </w:rPr>
            </w:pPr>
            <w:r w:rsidRPr="001F58ED">
              <w:rPr>
                <w:rFonts w:eastAsia="Calibri"/>
                <w:sz w:val="24"/>
                <w:lang w:val="vi-VN"/>
              </w:rPr>
              <w:t>- Dự thảo tờ trình chưa bảo đảm đầy đủ các nội dung cần đánh giá theo Điều 4 và khoản 3 Điều 8 của Luật Thủ đô, Điều 6 Nghị quyết số 05/2026/NQ- HĐND và biểu mẫu ban hành kèm theo Nghị quyết.</w:t>
            </w:r>
          </w:p>
          <w:p w14:paraId="69476986" w14:textId="01B35AAB" w:rsidR="00DD23CD" w:rsidRPr="001F58ED" w:rsidRDefault="00DD23CD" w:rsidP="00DD23CD">
            <w:pPr>
              <w:spacing w:before="40"/>
              <w:jc w:val="both"/>
              <w:rPr>
                <w:rFonts w:eastAsia="Calibri"/>
                <w:sz w:val="24"/>
                <w:lang w:val="vi-VN"/>
              </w:rPr>
            </w:pPr>
            <w:r w:rsidRPr="001F58ED">
              <w:rPr>
                <w:rFonts w:eastAsia="Calibri"/>
                <w:sz w:val="24"/>
                <w:lang w:val="vi-VN"/>
              </w:rPr>
              <w:t>- Báo cáo tổng kết việc thi hành pháp luật chưa có phụ lục rà soát các chủ trương, đường lối của Đảng, văn bản quy phạm pháp luật có liên quan.</w:t>
            </w:r>
          </w:p>
          <w:p w14:paraId="5C4D09E0" w14:textId="49D8607E" w:rsidR="00DD23CD" w:rsidRPr="001F58ED" w:rsidRDefault="00DD23CD" w:rsidP="00DD23CD">
            <w:pPr>
              <w:spacing w:before="40"/>
              <w:jc w:val="both"/>
              <w:rPr>
                <w:rFonts w:eastAsia="Calibri"/>
                <w:sz w:val="24"/>
                <w:lang w:val="vi-VN"/>
              </w:rPr>
            </w:pPr>
            <w:r w:rsidRPr="001F58ED">
              <w:rPr>
                <w:rFonts w:eastAsia="Calibri"/>
                <w:sz w:val="24"/>
                <w:lang w:val="vi-VN"/>
              </w:rPr>
              <w:t>- Bản thuyết minh so sánh dự thảo Nghị quyết cần làm rõ hơn điểm mới, khác, việc rút ngắn quy trình, thời gian so với quy định chung.</w:t>
            </w:r>
          </w:p>
        </w:tc>
        <w:tc>
          <w:tcPr>
            <w:tcW w:w="4110" w:type="dxa"/>
          </w:tcPr>
          <w:p w14:paraId="1280BD55" w14:textId="68893CC4" w:rsidR="00DD23CD" w:rsidRPr="001F58ED" w:rsidRDefault="00DD23CD" w:rsidP="00DD23CD">
            <w:pPr>
              <w:spacing w:before="40"/>
              <w:jc w:val="both"/>
              <w:rPr>
                <w:rFonts w:eastAsia="Calibri"/>
                <w:sz w:val="24"/>
              </w:rPr>
            </w:pPr>
            <w:r w:rsidRPr="001F58ED">
              <w:rPr>
                <w:rFonts w:eastAsia="Calibri"/>
                <w:sz w:val="24"/>
                <w:lang w:val="vi-VN"/>
              </w:rPr>
              <w:t>Tiếp thu, sửa đổi dự thảo.</w:t>
            </w:r>
            <w:r w:rsidRPr="001F58ED">
              <w:rPr>
                <w:rFonts w:eastAsia="Calibri"/>
                <w:sz w:val="24"/>
              </w:rPr>
              <w:t xml:space="preserve"> Đã cập nhật, bổ sung thành phần hồ sơ theo ý kiến của Sở Tư pháp</w:t>
            </w:r>
          </w:p>
        </w:tc>
      </w:tr>
      <w:tr w:rsidR="00DD23CD" w:rsidRPr="001F58ED" w14:paraId="63C6755B" w14:textId="77777777" w:rsidTr="004C4C56">
        <w:tc>
          <w:tcPr>
            <w:tcW w:w="568" w:type="dxa"/>
          </w:tcPr>
          <w:p w14:paraId="4EDAB223" w14:textId="1507CB7C" w:rsidR="00DD23CD" w:rsidRPr="001F58ED" w:rsidRDefault="00DD23CD" w:rsidP="00DD23CD">
            <w:pPr>
              <w:spacing w:before="40"/>
              <w:jc w:val="center"/>
              <w:rPr>
                <w:rFonts w:eastAsia="Calibri"/>
                <w:sz w:val="24"/>
              </w:rPr>
            </w:pPr>
            <w:r w:rsidRPr="001F58ED">
              <w:rPr>
                <w:rFonts w:eastAsia="Calibri"/>
                <w:sz w:val="24"/>
              </w:rPr>
              <w:t>19</w:t>
            </w:r>
          </w:p>
        </w:tc>
        <w:tc>
          <w:tcPr>
            <w:tcW w:w="2693" w:type="dxa"/>
          </w:tcPr>
          <w:p w14:paraId="36F0C181" w14:textId="4749E20E" w:rsidR="00DD23CD" w:rsidRPr="001F58ED" w:rsidRDefault="00DD23CD" w:rsidP="00DD23CD">
            <w:pPr>
              <w:spacing w:before="40"/>
              <w:jc w:val="both"/>
              <w:rPr>
                <w:rFonts w:eastAsia="Calibri"/>
                <w:sz w:val="24"/>
              </w:rPr>
            </w:pPr>
            <w:r w:rsidRPr="001F58ED">
              <w:rPr>
                <w:rFonts w:eastAsia="Calibri"/>
                <w:sz w:val="24"/>
              </w:rPr>
              <w:t>Một số vấn đề khác:</w:t>
            </w:r>
          </w:p>
        </w:tc>
        <w:tc>
          <w:tcPr>
            <w:tcW w:w="1134" w:type="dxa"/>
          </w:tcPr>
          <w:p w14:paraId="4D3C5511" w14:textId="2F216D41" w:rsidR="00DD23CD" w:rsidRPr="001F58ED" w:rsidRDefault="00DD23CD" w:rsidP="00DD23CD">
            <w:pPr>
              <w:spacing w:before="40"/>
              <w:jc w:val="center"/>
              <w:rPr>
                <w:rFonts w:eastAsia="Calibri"/>
                <w:sz w:val="24"/>
                <w:lang w:val="vi-VN"/>
              </w:rPr>
            </w:pPr>
            <w:r w:rsidRPr="001F58ED">
              <w:rPr>
                <w:rFonts w:eastAsia="Calibri"/>
                <w:sz w:val="24"/>
              </w:rPr>
              <w:t>Sở Tư pháp</w:t>
            </w:r>
          </w:p>
        </w:tc>
        <w:tc>
          <w:tcPr>
            <w:tcW w:w="1417" w:type="dxa"/>
          </w:tcPr>
          <w:p w14:paraId="1E9859E6" w14:textId="4C3E5D4A" w:rsidR="00DD23CD" w:rsidRPr="001F58ED" w:rsidRDefault="00DD23CD" w:rsidP="00DD23CD">
            <w:pPr>
              <w:spacing w:before="40"/>
              <w:jc w:val="center"/>
              <w:rPr>
                <w:rFonts w:eastAsia="Calibri"/>
                <w:sz w:val="24"/>
                <w:lang w:val="vi-VN"/>
              </w:rPr>
            </w:pPr>
            <w:r w:rsidRPr="001F58ED">
              <w:rPr>
                <w:rFonts w:eastAsia="Calibri"/>
                <w:sz w:val="24"/>
              </w:rPr>
              <w:t>2792/STP-VBPQ ngày 21/5/2026</w:t>
            </w:r>
          </w:p>
        </w:tc>
        <w:tc>
          <w:tcPr>
            <w:tcW w:w="4395" w:type="dxa"/>
          </w:tcPr>
          <w:p w14:paraId="104F4043" w14:textId="77777777" w:rsidR="00DD23CD" w:rsidRPr="001F58ED" w:rsidRDefault="00DD23CD" w:rsidP="00DD23CD">
            <w:pPr>
              <w:spacing w:before="40"/>
              <w:jc w:val="both"/>
              <w:rPr>
                <w:rFonts w:eastAsia="Calibri"/>
                <w:sz w:val="24"/>
                <w:lang w:val="vi-VN"/>
              </w:rPr>
            </w:pPr>
            <w:r w:rsidRPr="001F58ED">
              <w:rPr>
                <w:rFonts w:eastAsia="Calibri"/>
                <w:sz w:val="24"/>
                <w:lang w:val="vi-VN"/>
              </w:rPr>
              <w:t xml:space="preserve">Nghị quyết có tính chất rất quan trọng trong việc triển khai các dự án đầu tư công, dự án PPP, dự án đầu tư trên địa bàn Thành phố, đặc biệt là các dự án lớn, quan trọng, có tác </w:t>
            </w:r>
            <w:r w:rsidRPr="001F58ED">
              <w:rPr>
                <w:rFonts w:eastAsia="Calibri"/>
                <w:sz w:val="24"/>
                <w:lang w:val="vi-VN"/>
              </w:rPr>
              <w:lastRenderedPageBreak/>
              <w:t>động lớn đến sự phát triển của Thủ đô, đời sống dân sinh.</w:t>
            </w:r>
          </w:p>
          <w:p w14:paraId="4B60F187" w14:textId="6BA4E641" w:rsidR="00DD23CD" w:rsidRPr="001F58ED" w:rsidRDefault="00DD23CD" w:rsidP="00DD23CD">
            <w:pPr>
              <w:spacing w:before="40"/>
              <w:jc w:val="both"/>
              <w:rPr>
                <w:rFonts w:eastAsia="Calibri"/>
                <w:sz w:val="24"/>
                <w:lang w:val="vi-VN"/>
              </w:rPr>
            </w:pPr>
            <w:r w:rsidRPr="001F58ED">
              <w:rPr>
                <w:rFonts w:eastAsia="Calibri"/>
                <w:sz w:val="24"/>
                <w:lang w:val="vi-VN"/>
              </w:rPr>
              <w:t>Do đó, nội dung nghị quyết cần rất chú trọng đến việc xây dựng các tiêu chí, điều kiện, quy trình, thủ tục để một mặt thuận lợi, dễ hiểu, dễ triển khai thực hiện, nhưng cần bảo đảm công khai, minh bạch trong tổ chức thực hiện, bảo đảm cạnh tranh, bình đẳng trong lựa chọn nhà đầu tư, nhà thầu, đồng thời bảo đảm sự kiểm tra, giám sát để tránh những sơ hở, tiêu cực có thể phát sinh. Quá trình xây dựng Nghị quyết cần phải được lấy ý kiến rộng rãi của các cơ quan, đơn vị, chuyên gia, cần có sự phản biện xã hội của Mặt trận Tổ quốc Việt Nam Thành phố và phải được tham vấn ý kiến các cơ quan quản lý nhà nước trong lĩnh vực liên quan ở Trung ương.</w:t>
            </w:r>
          </w:p>
          <w:p w14:paraId="11DE8022" w14:textId="611EA1CE" w:rsidR="00DD23CD" w:rsidRPr="001F58ED" w:rsidRDefault="00DD23CD" w:rsidP="00DD23CD">
            <w:pPr>
              <w:spacing w:before="40"/>
              <w:jc w:val="both"/>
              <w:rPr>
                <w:rFonts w:eastAsia="Calibri"/>
                <w:sz w:val="24"/>
                <w:lang w:val="vi-VN"/>
              </w:rPr>
            </w:pPr>
            <w:r w:rsidRPr="001F58ED">
              <w:rPr>
                <w:rFonts w:eastAsia="Calibri"/>
                <w:sz w:val="24"/>
                <w:lang w:val="vi-VN"/>
              </w:rPr>
              <w:t>Dự thảo Nghị quyết cần bổ sung các quy định liên quan đến thẩm quyền, trách nhiệm trong kiểm tra, giám sát và thực hiện trách nhiệm giải trình theo đúng nguyên tắc tại Điều 4 và khoản 3 Điều 8 của Luật Thủ đô.</w:t>
            </w:r>
          </w:p>
        </w:tc>
        <w:tc>
          <w:tcPr>
            <w:tcW w:w="4110" w:type="dxa"/>
          </w:tcPr>
          <w:p w14:paraId="1FE65E90" w14:textId="5BA2E8B8" w:rsidR="00DD23CD" w:rsidRPr="001F58ED" w:rsidRDefault="00DD23CD" w:rsidP="00DD23CD">
            <w:pPr>
              <w:spacing w:before="40"/>
              <w:jc w:val="both"/>
              <w:rPr>
                <w:rFonts w:eastAsia="Calibri"/>
                <w:sz w:val="24"/>
              </w:rPr>
            </w:pPr>
            <w:r w:rsidRPr="001F58ED">
              <w:rPr>
                <w:rFonts w:eastAsia="Calibri"/>
                <w:sz w:val="24"/>
                <w:lang w:val="vi-VN"/>
              </w:rPr>
              <w:lastRenderedPageBreak/>
              <w:t>Tiếp thu, sửa đổi dự thảo</w:t>
            </w:r>
            <w:r w:rsidRPr="001F58ED">
              <w:rPr>
                <w:rFonts w:eastAsia="Calibri"/>
                <w:sz w:val="24"/>
              </w:rPr>
              <w:t>, bổ sung thêm quy định về trách nhiệm kiểm tra, giám sát, công khai thông tin của các cơ quan, tổ chức, đơn vị có liên quan</w:t>
            </w:r>
          </w:p>
        </w:tc>
      </w:tr>
      <w:tr w:rsidR="00DD23CD" w:rsidRPr="001F58ED" w14:paraId="5E5A479D" w14:textId="77777777" w:rsidTr="004C4C56">
        <w:tc>
          <w:tcPr>
            <w:tcW w:w="568" w:type="dxa"/>
          </w:tcPr>
          <w:p w14:paraId="26FA59B8" w14:textId="43DC3AA3" w:rsidR="00DD23CD" w:rsidRPr="001F58ED" w:rsidRDefault="00DD23CD" w:rsidP="00DD23CD">
            <w:pPr>
              <w:spacing w:before="40"/>
              <w:jc w:val="center"/>
              <w:rPr>
                <w:rFonts w:eastAsia="Calibri"/>
                <w:sz w:val="24"/>
              </w:rPr>
            </w:pPr>
            <w:r w:rsidRPr="001F58ED">
              <w:rPr>
                <w:rFonts w:eastAsia="Calibri"/>
                <w:sz w:val="24"/>
              </w:rPr>
              <w:lastRenderedPageBreak/>
              <w:t>20</w:t>
            </w:r>
          </w:p>
        </w:tc>
        <w:tc>
          <w:tcPr>
            <w:tcW w:w="2693" w:type="dxa"/>
          </w:tcPr>
          <w:p w14:paraId="1894A86F" w14:textId="16256B94" w:rsidR="00DD23CD" w:rsidRPr="001F58ED" w:rsidRDefault="00DD23CD" w:rsidP="00DD23CD">
            <w:pPr>
              <w:spacing w:before="40"/>
              <w:jc w:val="both"/>
              <w:rPr>
                <w:rFonts w:eastAsia="Calibri"/>
                <w:sz w:val="24"/>
                <w:lang w:val="vi-VN"/>
              </w:rPr>
            </w:pPr>
          </w:p>
        </w:tc>
        <w:tc>
          <w:tcPr>
            <w:tcW w:w="1134" w:type="dxa"/>
          </w:tcPr>
          <w:p w14:paraId="1A0E6286" w14:textId="7905FA86" w:rsidR="00DD23CD" w:rsidRPr="001F58ED" w:rsidRDefault="00DD23CD" w:rsidP="00DD23CD">
            <w:pPr>
              <w:spacing w:before="40"/>
              <w:jc w:val="center"/>
              <w:rPr>
                <w:rFonts w:eastAsia="Calibri"/>
                <w:sz w:val="24"/>
              </w:rPr>
            </w:pPr>
            <w:r w:rsidRPr="001F58ED">
              <w:rPr>
                <w:rFonts w:eastAsia="Calibri"/>
                <w:sz w:val="24"/>
              </w:rPr>
              <w:t>Sở Tư pháp</w:t>
            </w:r>
          </w:p>
        </w:tc>
        <w:tc>
          <w:tcPr>
            <w:tcW w:w="1417" w:type="dxa"/>
          </w:tcPr>
          <w:p w14:paraId="34E66AFF" w14:textId="02375718" w:rsidR="00DD23CD" w:rsidRPr="001F58ED" w:rsidRDefault="00DD23CD" w:rsidP="00DD23CD">
            <w:pPr>
              <w:spacing w:before="40"/>
              <w:jc w:val="center"/>
              <w:rPr>
                <w:rFonts w:eastAsia="Calibri"/>
                <w:sz w:val="24"/>
                <w:lang w:val="vi-VN"/>
              </w:rPr>
            </w:pPr>
            <w:r w:rsidRPr="001F58ED">
              <w:rPr>
                <w:rFonts w:eastAsia="Calibri"/>
                <w:sz w:val="24"/>
              </w:rPr>
              <w:t>2625/STP-VBPQ ngày 15/5/2026</w:t>
            </w:r>
          </w:p>
        </w:tc>
        <w:tc>
          <w:tcPr>
            <w:tcW w:w="4395" w:type="dxa"/>
          </w:tcPr>
          <w:p w14:paraId="06A39AF2" w14:textId="517F7239" w:rsidR="00DD23CD" w:rsidRPr="001F58ED" w:rsidRDefault="00DD23CD" w:rsidP="00DD23CD">
            <w:pPr>
              <w:spacing w:before="40"/>
              <w:jc w:val="both"/>
              <w:rPr>
                <w:sz w:val="24"/>
                <w:lang w:val="vi-VN"/>
              </w:rPr>
            </w:pPr>
            <w:r w:rsidRPr="001F58ED">
              <w:rPr>
                <w:sz w:val="24"/>
                <w:lang w:val="vi-VN"/>
              </w:rPr>
              <w:t xml:space="preserve">Đồng thời, nghiên cứu thực hiện ý kiến chỉ đạo của Chủ tịch UBND Thành phố về việc ghép các quy trình, thủ tục về đầu tư từ khâu chủ trương đầu tư đến quyết định đầu tư, đánh giá tác động môi trường, thủ tục về đất đai, quy hoạch, xây dựng.... có liên quan vào chung 1 thủ tục để thực hiện thống nhất, </w:t>
            </w:r>
            <w:r w:rsidRPr="001F58ED">
              <w:rPr>
                <w:sz w:val="24"/>
                <w:lang w:val="vi-VN"/>
              </w:rPr>
              <w:lastRenderedPageBreak/>
              <w:t>thuận lợi cho quá trình phê duyệt, triển khai thực hiện dự án</w:t>
            </w:r>
          </w:p>
        </w:tc>
        <w:tc>
          <w:tcPr>
            <w:tcW w:w="4110" w:type="dxa"/>
          </w:tcPr>
          <w:p w14:paraId="1B8C5904" w14:textId="7BBE8459" w:rsidR="00DD23CD" w:rsidRPr="001F58ED" w:rsidRDefault="00DD23CD" w:rsidP="00DD23CD">
            <w:pPr>
              <w:spacing w:before="40"/>
              <w:jc w:val="both"/>
              <w:rPr>
                <w:rFonts w:eastAsia="Calibri"/>
                <w:sz w:val="24"/>
                <w:lang w:val="vi-VN"/>
              </w:rPr>
            </w:pPr>
            <w:r w:rsidRPr="001F58ED">
              <w:rPr>
                <w:rFonts w:eastAsia="Calibri"/>
                <w:sz w:val="24"/>
                <w:lang w:val="vi-VN"/>
              </w:rPr>
              <w:lastRenderedPageBreak/>
              <w:t xml:space="preserve">Cơ quan soạn thảo đã nghiên cứu ý kiến chỉ đạo của Chủ tịch Ủy ban nhân dân Thành phố về việc tích hợp, lồng ghép các quy trình, thủ tục liên quan đến đầu tư nhằm rút ngắn thời gian chuẩn bị và triển khai dự án. Trong quá trình xây dựng dự thảo Nghị quyết, nhiều nội dung đã được thiết kế theo hướng liên thông, </w:t>
            </w:r>
            <w:r w:rsidRPr="001F58ED">
              <w:rPr>
                <w:rFonts w:eastAsia="Calibri"/>
                <w:sz w:val="24"/>
                <w:lang w:val="vi-VN"/>
              </w:rPr>
              <w:lastRenderedPageBreak/>
              <w:t>phối hợp đồng thời giữa các cơ quan trong quá trình thẩm định chủ trương đầu tư, lấy ý kiến về quy hoạch, đất đai, môi trường, xây dựng và các lĩnh vực có liên quan, qua đó hạn chế việc thực hiện tuần tự nhiều thủ tục độc lập như trước đây.</w:t>
            </w:r>
          </w:p>
          <w:p w14:paraId="10E01A5B" w14:textId="0D2A3EE4" w:rsidR="00DD23CD" w:rsidRPr="001F58ED" w:rsidRDefault="00DD23CD" w:rsidP="00DD23CD">
            <w:pPr>
              <w:spacing w:before="40"/>
              <w:jc w:val="both"/>
              <w:rPr>
                <w:rFonts w:eastAsia="Calibri"/>
                <w:sz w:val="24"/>
                <w:lang w:val="vi-VN"/>
              </w:rPr>
            </w:pPr>
            <w:r w:rsidRPr="001F58ED">
              <w:rPr>
                <w:rFonts w:eastAsia="Calibri"/>
                <w:sz w:val="24"/>
                <w:lang w:val="vi-VN"/>
              </w:rPr>
              <w:t>Tuy nhiên, việc “ghép” toàn bộ các thủ tục từ chủ trương đầu tư đến quyết định đầu tư, đánh giá tác động môi trường, đất đai, quy hoạch, xây dựng thành một thủ tục thống nhất cần được xem xét thận trọng do liên quan trực tiếp đến phạm vi điều chỉnh, trình tự, thẩm quyền và điều kiện thực hiện đã được quy định cụ thể tại nhiều luật chuyên ngành như Luật Đầu tư, Luật Đất đai, Luật Bảo vệ môi trường, Luật Xây dựng và các văn bản hướng dẫn thi hành. Hiện nay, Luật Thủ đô năm 2026 chưa quy định cơ chế tích hợp toàn diện các thủ tục này thành một quy trình pháp lý duy nhất.</w:t>
            </w:r>
          </w:p>
          <w:p w14:paraId="206BB061" w14:textId="005FD8B9" w:rsidR="00DD23CD" w:rsidRPr="001F58ED" w:rsidRDefault="00DD23CD" w:rsidP="00DD23CD">
            <w:pPr>
              <w:spacing w:before="40"/>
              <w:jc w:val="both"/>
              <w:rPr>
                <w:rFonts w:eastAsia="Calibri"/>
                <w:sz w:val="24"/>
                <w:lang w:val="vi-VN"/>
              </w:rPr>
            </w:pPr>
            <w:r w:rsidRPr="001F58ED">
              <w:rPr>
                <w:rFonts w:eastAsia="Calibri"/>
                <w:sz w:val="24"/>
                <w:lang w:val="vi-VN"/>
              </w:rPr>
              <w:t>Do đó, dự thảo Nghị quyết trước mắt tập trung theo hướng cải cách quy trình thực hiện, rút ngắn thời gian xử lý, tăng cường cơ chế phối hợp liên thông, thực hiện song song các bước thủ tục trong phạm vi pháp luật cho phép, bảo đảm vừa tạo thuận lợi cho nhà đầu tư, vừa giữ tính thống nhất của hệ thống pháp luật và tính khả thi trong tổ chức thực hiện.</w:t>
            </w:r>
          </w:p>
        </w:tc>
      </w:tr>
      <w:tr w:rsidR="00DD23CD" w:rsidRPr="001F58ED" w14:paraId="4AEB64F7" w14:textId="77777777" w:rsidTr="006064CB">
        <w:trPr>
          <w:trHeight w:val="30"/>
        </w:trPr>
        <w:tc>
          <w:tcPr>
            <w:tcW w:w="568" w:type="dxa"/>
          </w:tcPr>
          <w:p w14:paraId="231A9F18" w14:textId="5FEDD6FC" w:rsidR="00DD23CD" w:rsidRPr="001F58ED" w:rsidRDefault="00DD23CD" w:rsidP="00DD23CD">
            <w:pPr>
              <w:spacing w:before="40"/>
              <w:rPr>
                <w:rFonts w:eastAsia="Calibri"/>
                <w:sz w:val="24"/>
              </w:rPr>
            </w:pPr>
            <w:r w:rsidRPr="001F58ED">
              <w:rPr>
                <w:rFonts w:eastAsia="Calibri"/>
                <w:sz w:val="24"/>
              </w:rPr>
              <w:lastRenderedPageBreak/>
              <w:t>21</w:t>
            </w:r>
          </w:p>
        </w:tc>
        <w:tc>
          <w:tcPr>
            <w:tcW w:w="2693" w:type="dxa"/>
          </w:tcPr>
          <w:p w14:paraId="3694202D" w14:textId="07877E38" w:rsidR="00DD23CD" w:rsidRPr="001F58ED" w:rsidRDefault="00DD23CD" w:rsidP="00DD23CD">
            <w:pPr>
              <w:spacing w:before="40"/>
              <w:jc w:val="both"/>
              <w:rPr>
                <w:rFonts w:eastAsia="Calibri"/>
                <w:bCs/>
                <w:sz w:val="24"/>
                <w:lang w:val="nl-NL"/>
              </w:rPr>
            </w:pPr>
            <w:r w:rsidRPr="001F58ED">
              <w:rPr>
                <w:rFonts w:eastAsia="Calibri"/>
                <w:sz w:val="24"/>
                <w:lang w:val="vi-VN"/>
              </w:rPr>
              <w:t>Dự án lớn, quan trọng</w:t>
            </w:r>
          </w:p>
        </w:tc>
        <w:tc>
          <w:tcPr>
            <w:tcW w:w="1134" w:type="dxa"/>
            <w:vAlign w:val="center"/>
          </w:tcPr>
          <w:p w14:paraId="6BA33FD4" w14:textId="0F141841" w:rsidR="00DD23CD" w:rsidRPr="001F58ED" w:rsidRDefault="00DD23CD" w:rsidP="00DD23CD">
            <w:pPr>
              <w:spacing w:before="40"/>
              <w:rPr>
                <w:rFonts w:eastAsia="Calibri"/>
                <w:sz w:val="24"/>
                <w:lang w:val="vi-VN"/>
              </w:rPr>
            </w:pPr>
            <w:r w:rsidRPr="001F58ED">
              <w:rPr>
                <w:rFonts w:eastAsia="Calibri"/>
                <w:bCs/>
                <w:sz w:val="24"/>
              </w:rPr>
              <w:t>UBND Xã Ngọc Hồi</w:t>
            </w:r>
          </w:p>
        </w:tc>
        <w:tc>
          <w:tcPr>
            <w:tcW w:w="1417" w:type="dxa"/>
            <w:vAlign w:val="center"/>
          </w:tcPr>
          <w:p w14:paraId="70D48DEA" w14:textId="10F33A67" w:rsidR="00DD23CD" w:rsidRPr="001F58ED" w:rsidRDefault="00DD23CD" w:rsidP="00DD23CD">
            <w:pPr>
              <w:spacing w:before="40"/>
              <w:rPr>
                <w:rFonts w:eastAsia="Calibri"/>
                <w:sz w:val="24"/>
                <w:lang w:val="vi-VN"/>
              </w:rPr>
            </w:pPr>
            <w:r w:rsidRPr="001F58ED">
              <w:rPr>
                <w:rFonts w:eastAsia="Calibri"/>
                <w:bCs/>
                <w:sz w:val="24"/>
              </w:rPr>
              <w:t>723/UBND-KT ngày 25/5/2026</w:t>
            </w:r>
          </w:p>
        </w:tc>
        <w:tc>
          <w:tcPr>
            <w:tcW w:w="4395" w:type="dxa"/>
          </w:tcPr>
          <w:p w14:paraId="4E9F20AA" w14:textId="7ED95B75" w:rsidR="00DD23CD" w:rsidRPr="001F58ED" w:rsidRDefault="00DD23CD" w:rsidP="00DD23CD">
            <w:pPr>
              <w:spacing w:before="40"/>
              <w:jc w:val="both"/>
              <w:rPr>
                <w:rFonts w:eastAsia="Calibri"/>
                <w:sz w:val="24"/>
                <w:lang w:val="vi-VN"/>
              </w:rPr>
            </w:pPr>
            <w:r w:rsidRPr="001F58ED">
              <w:rPr>
                <w:rFonts w:eastAsia="Calibri"/>
                <w:sz w:val="24"/>
              </w:rPr>
              <w:t>B</w:t>
            </w:r>
            <w:r w:rsidRPr="001F58ED">
              <w:rPr>
                <w:rFonts w:eastAsia="Calibri"/>
                <w:sz w:val="24"/>
                <w:lang w:val="vi-VN"/>
              </w:rPr>
              <w:t>ổ sung thêm điểm e) tại khoản 1, Điều 3. Dự án lớn, quan trọng:</w:t>
            </w:r>
          </w:p>
          <w:p w14:paraId="25554B69" w14:textId="6D298850" w:rsidR="00DD23CD" w:rsidRPr="001F58ED" w:rsidRDefault="00DD23CD" w:rsidP="00DD23CD">
            <w:pPr>
              <w:spacing w:before="40"/>
              <w:jc w:val="both"/>
              <w:rPr>
                <w:rFonts w:eastAsia="Calibri"/>
                <w:sz w:val="24"/>
                <w:lang w:val="vi-VN"/>
              </w:rPr>
            </w:pPr>
            <w:r w:rsidRPr="001F58ED">
              <w:rPr>
                <w:rFonts w:eastAsia="Calibri"/>
                <w:sz w:val="24"/>
                <w:lang w:val="vi-VN"/>
              </w:rPr>
              <w:t>e) Các dự án đầu tư công thực hiện để xây dựng các khu tái định cư và</w:t>
            </w:r>
            <w:r w:rsidRPr="001F58ED">
              <w:rPr>
                <w:rFonts w:eastAsia="Calibri"/>
                <w:sz w:val="24"/>
              </w:rPr>
              <w:t xml:space="preserve"> </w:t>
            </w:r>
            <w:r w:rsidRPr="001F58ED">
              <w:rPr>
                <w:rFonts w:eastAsia="Calibri"/>
                <w:sz w:val="24"/>
                <w:lang w:val="vi-VN"/>
              </w:rPr>
              <w:t>các khu nghĩa trang đảm bảo quỹ đất tái định cư và công tác di chuyển mộ</w:t>
            </w:r>
            <w:r w:rsidRPr="001F58ED">
              <w:rPr>
                <w:rFonts w:eastAsia="Calibri"/>
                <w:sz w:val="24"/>
              </w:rPr>
              <w:t xml:space="preserve"> </w:t>
            </w:r>
            <w:r w:rsidRPr="001F58ED">
              <w:rPr>
                <w:rFonts w:eastAsia="Calibri"/>
                <w:sz w:val="24"/>
                <w:lang w:val="vi-VN"/>
              </w:rPr>
              <w:t>phục vụ GPMB các dự án trọng điểm trên địa bàn thành phố.</w:t>
            </w:r>
          </w:p>
        </w:tc>
        <w:tc>
          <w:tcPr>
            <w:tcW w:w="4110" w:type="dxa"/>
          </w:tcPr>
          <w:p w14:paraId="085F4BCB" w14:textId="4E4537AE" w:rsidR="00DD23CD" w:rsidRPr="004320E7" w:rsidRDefault="00DD23CD" w:rsidP="00DD23CD">
            <w:pPr>
              <w:spacing w:before="40"/>
              <w:jc w:val="both"/>
              <w:rPr>
                <w:rFonts w:eastAsia="Calibri"/>
                <w:sz w:val="24"/>
              </w:rPr>
            </w:pPr>
            <w:r>
              <w:rPr>
                <w:rFonts w:eastAsia="Calibri"/>
                <w:sz w:val="24"/>
              </w:rPr>
              <w:t>Tiếp thu, sửa đổi dự thảo</w:t>
            </w:r>
          </w:p>
        </w:tc>
      </w:tr>
      <w:tr w:rsidR="00580CB0" w:rsidRPr="001F58ED" w14:paraId="1DF2C40E" w14:textId="77777777" w:rsidTr="002B7902">
        <w:trPr>
          <w:trHeight w:val="30"/>
        </w:trPr>
        <w:tc>
          <w:tcPr>
            <w:tcW w:w="568" w:type="dxa"/>
          </w:tcPr>
          <w:p w14:paraId="174F7DA1" w14:textId="51EA9CAE" w:rsidR="00580CB0" w:rsidRPr="001F58ED" w:rsidRDefault="001A423B" w:rsidP="00580CB0">
            <w:pPr>
              <w:spacing w:before="40"/>
              <w:rPr>
                <w:rFonts w:eastAsia="Calibri"/>
                <w:sz w:val="24"/>
              </w:rPr>
            </w:pPr>
            <w:r>
              <w:rPr>
                <w:rFonts w:eastAsia="Calibri"/>
                <w:sz w:val="24"/>
              </w:rPr>
              <w:t>22</w:t>
            </w:r>
          </w:p>
        </w:tc>
        <w:tc>
          <w:tcPr>
            <w:tcW w:w="2693" w:type="dxa"/>
          </w:tcPr>
          <w:p w14:paraId="5F933984" w14:textId="5529E95C" w:rsidR="00580CB0" w:rsidRPr="001F58ED" w:rsidRDefault="000C6475" w:rsidP="00580CB0">
            <w:pPr>
              <w:spacing w:before="40"/>
              <w:jc w:val="both"/>
              <w:rPr>
                <w:rFonts w:eastAsia="Calibri"/>
                <w:sz w:val="24"/>
                <w:lang w:val="vi-VN"/>
              </w:rPr>
            </w:pPr>
            <w:r w:rsidRPr="000C6475">
              <w:rPr>
                <w:rFonts w:eastAsia="Calibri"/>
                <w:sz w:val="24"/>
              </w:rPr>
              <w:t>Điều 9. Quyết định chủ trương đầu tư dự án nhóm B, C</w:t>
            </w:r>
          </w:p>
        </w:tc>
        <w:tc>
          <w:tcPr>
            <w:tcW w:w="1134" w:type="dxa"/>
          </w:tcPr>
          <w:p w14:paraId="2E12675A" w14:textId="2224D1FA" w:rsidR="00580CB0" w:rsidRPr="001F58ED" w:rsidRDefault="00580CB0" w:rsidP="00580CB0">
            <w:pPr>
              <w:spacing w:before="40"/>
              <w:rPr>
                <w:rFonts w:eastAsia="Calibri"/>
                <w:bCs/>
                <w:sz w:val="24"/>
              </w:rPr>
            </w:pPr>
            <w:r w:rsidRPr="001F58ED">
              <w:rPr>
                <w:rFonts w:eastAsia="Calibri"/>
                <w:sz w:val="24"/>
              </w:rPr>
              <w:t>Ban QL các KCNC và KCN thành phố Hà Nội</w:t>
            </w:r>
          </w:p>
        </w:tc>
        <w:tc>
          <w:tcPr>
            <w:tcW w:w="1417" w:type="dxa"/>
          </w:tcPr>
          <w:p w14:paraId="1313BED7" w14:textId="799832DE" w:rsidR="00580CB0" w:rsidRPr="001F58ED" w:rsidRDefault="00580CB0" w:rsidP="00580CB0">
            <w:pPr>
              <w:spacing w:before="40"/>
              <w:rPr>
                <w:rFonts w:eastAsia="Calibri"/>
                <w:bCs/>
                <w:sz w:val="24"/>
              </w:rPr>
            </w:pPr>
            <w:r w:rsidRPr="001F58ED">
              <w:rPr>
                <w:rFonts w:eastAsia="Calibri"/>
                <w:sz w:val="24"/>
              </w:rPr>
              <w:t>1</w:t>
            </w:r>
            <w:r>
              <w:rPr>
                <w:rFonts w:eastAsia="Calibri"/>
                <w:sz w:val="24"/>
              </w:rPr>
              <w:t>564</w:t>
            </w:r>
            <w:r w:rsidRPr="001F58ED">
              <w:rPr>
                <w:rFonts w:eastAsia="Calibri"/>
                <w:sz w:val="24"/>
              </w:rPr>
              <w:t xml:space="preserve">/CNCCN-KHTC ngày </w:t>
            </w:r>
            <w:r>
              <w:rPr>
                <w:rFonts w:eastAsia="Calibri"/>
                <w:sz w:val="24"/>
              </w:rPr>
              <w:t>26</w:t>
            </w:r>
            <w:r w:rsidRPr="001F58ED">
              <w:rPr>
                <w:rFonts w:eastAsia="Calibri"/>
                <w:sz w:val="24"/>
              </w:rPr>
              <w:t>/5/2026</w:t>
            </w:r>
          </w:p>
        </w:tc>
        <w:tc>
          <w:tcPr>
            <w:tcW w:w="4395" w:type="dxa"/>
          </w:tcPr>
          <w:p w14:paraId="778CFB18" w14:textId="1367AF77" w:rsidR="00580CB0" w:rsidRPr="001F58ED" w:rsidRDefault="000C6475" w:rsidP="00580CB0">
            <w:pPr>
              <w:spacing w:before="40"/>
              <w:jc w:val="both"/>
              <w:rPr>
                <w:rFonts w:eastAsia="Calibri"/>
                <w:sz w:val="24"/>
              </w:rPr>
            </w:pPr>
            <w:r w:rsidRPr="000C6475">
              <w:rPr>
                <w:rFonts w:eastAsia="Calibri"/>
                <w:sz w:val="24"/>
              </w:rPr>
              <w:t>Điều 9. Quyết định chủ trương đầu tư dự án nhóm B, C: đề nghị xem xét bổ sung nội dung “nhóm dự án” tại quyết định chủ trương đầu tư dự án, để làm căn cứ áp dụng pháp luật có liên quan trong các bước tiếp theo đối với dự án nhóm B hoặc dự án nhóm C.</w:t>
            </w:r>
          </w:p>
        </w:tc>
        <w:tc>
          <w:tcPr>
            <w:tcW w:w="4110" w:type="dxa"/>
          </w:tcPr>
          <w:p w14:paraId="48297D3E" w14:textId="2407E37D" w:rsidR="004E22ED" w:rsidRPr="004E22ED" w:rsidRDefault="004E22ED" w:rsidP="004E22ED">
            <w:pPr>
              <w:spacing w:before="40"/>
              <w:jc w:val="both"/>
              <w:rPr>
                <w:rFonts w:eastAsia="Calibri"/>
                <w:sz w:val="24"/>
              </w:rPr>
            </w:pPr>
            <w:r w:rsidRPr="004E22ED">
              <w:rPr>
                <w:rFonts w:eastAsia="Calibri"/>
                <w:sz w:val="24"/>
              </w:rPr>
              <w:t>Sở Tài chính xin tiếp thu ý kiến góp ý về việc bổ sung nội dung “nhóm dự án” trong quyết định chủ trương đầu tư đối với dự</w:t>
            </w:r>
            <w:r>
              <w:rPr>
                <w:rFonts w:eastAsia="Calibri"/>
                <w:sz w:val="24"/>
              </w:rPr>
              <w:t xml:space="preserve"> án nhóm B, C.</w:t>
            </w:r>
          </w:p>
          <w:p w14:paraId="4887F863" w14:textId="168F9C89" w:rsidR="004E22ED" w:rsidRPr="004E22ED" w:rsidRDefault="004E22ED" w:rsidP="004E22ED">
            <w:pPr>
              <w:spacing w:before="40"/>
              <w:jc w:val="both"/>
              <w:rPr>
                <w:rFonts w:eastAsia="Calibri"/>
                <w:sz w:val="24"/>
              </w:rPr>
            </w:pPr>
            <w:r w:rsidRPr="004E22ED">
              <w:rPr>
                <w:rFonts w:eastAsia="Calibri"/>
                <w:sz w:val="24"/>
              </w:rPr>
              <w:t>Tuy nhiên, sau khi rà soát quy định của Luật Đầu tư công và kỹ thuật lập pháp hiện hành, cơ quan soạn thảo đề nghị không bổ sung nội dung này trong Nghị quyết. Lý do là việc xác định dự án thuộc nhóm B hoặc nhóm C đã được thực hiện ngay từ bước lập, thẩm định và quyết định chủ trương đầu tư theo tiêu chí phân loại dự án của Luật Đầu tư công, do đó đây là thông tin mặc định mang tính pháp lý nền, không phải là nội dung cần “quy định lại” trong quyết đị</w:t>
            </w:r>
            <w:r>
              <w:rPr>
                <w:rFonts w:eastAsia="Calibri"/>
                <w:sz w:val="24"/>
              </w:rPr>
              <w:t>nh.</w:t>
            </w:r>
          </w:p>
          <w:p w14:paraId="7689C260" w14:textId="2350D24C" w:rsidR="00580CB0" w:rsidRDefault="004E22ED" w:rsidP="004E22ED">
            <w:pPr>
              <w:spacing w:before="40"/>
              <w:jc w:val="both"/>
              <w:rPr>
                <w:rFonts w:eastAsia="Calibri"/>
                <w:sz w:val="24"/>
              </w:rPr>
            </w:pPr>
            <w:r w:rsidRPr="004E22ED">
              <w:rPr>
                <w:rFonts w:eastAsia="Calibri"/>
                <w:sz w:val="24"/>
              </w:rPr>
              <w:t xml:space="preserve">Bên cạnh đó, việc tiếp tục liệt kê “nhóm dự án” trong nội dung quyết định chủ trương đầu tư có thể làm tăng tính trùng lặp với hồ sơ thẩm định và quyết định đầu tư, đồng thời không làm phát sinh thêm giá trị pháp lý trong quá trình áp dụng các bước tiếp theo. Việc áp dụng </w:t>
            </w:r>
            <w:r w:rsidRPr="004E22ED">
              <w:rPr>
                <w:rFonts w:eastAsia="Calibri"/>
                <w:sz w:val="24"/>
              </w:rPr>
              <w:lastRenderedPageBreak/>
              <w:t>pháp luật chuyên ngành ở các giai đoạn sau sẽ được xác định trên cơ sở toàn bộ hồ sơ dự án và quy định hiện hành, không phụ thuộc vào việc lặp lại thông tin phân loại trong văn bản quyết định.</w:t>
            </w:r>
          </w:p>
        </w:tc>
      </w:tr>
      <w:tr w:rsidR="003611C0" w:rsidRPr="001F58ED" w14:paraId="2206391E" w14:textId="77777777" w:rsidTr="002B7902">
        <w:trPr>
          <w:trHeight w:val="30"/>
        </w:trPr>
        <w:tc>
          <w:tcPr>
            <w:tcW w:w="568" w:type="dxa"/>
          </w:tcPr>
          <w:p w14:paraId="3A80D417" w14:textId="5D59FB86" w:rsidR="003611C0" w:rsidRDefault="003611C0" w:rsidP="003611C0">
            <w:pPr>
              <w:spacing w:before="40"/>
              <w:rPr>
                <w:rFonts w:eastAsia="Calibri"/>
                <w:sz w:val="24"/>
              </w:rPr>
            </w:pPr>
            <w:r>
              <w:rPr>
                <w:rFonts w:eastAsia="Calibri"/>
                <w:sz w:val="24"/>
              </w:rPr>
              <w:lastRenderedPageBreak/>
              <w:t>23</w:t>
            </w:r>
          </w:p>
        </w:tc>
        <w:tc>
          <w:tcPr>
            <w:tcW w:w="2693" w:type="dxa"/>
          </w:tcPr>
          <w:p w14:paraId="1031607A" w14:textId="77777777" w:rsidR="0021757D" w:rsidRPr="002C1BF1" w:rsidRDefault="0021757D" w:rsidP="0021757D">
            <w:pPr>
              <w:spacing w:before="40"/>
              <w:jc w:val="both"/>
              <w:rPr>
                <w:rFonts w:eastAsia="Calibri"/>
                <w:sz w:val="24"/>
              </w:rPr>
            </w:pPr>
            <w:r w:rsidRPr="002C1BF1">
              <w:rPr>
                <w:rFonts w:eastAsia="Calibri"/>
                <w:sz w:val="24"/>
              </w:rPr>
              <w:t>khoản 4 Điều 6, khoản 5 Điều 7, khoản 5 Điều 13</w:t>
            </w:r>
          </w:p>
          <w:p w14:paraId="7B554148" w14:textId="77777777" w:rsidR="003611C0" w:rsidRPr="000C6475" w:rsidRDefault="003611C0" w:rsidP="003611C0">
            <w:pPr>
              <w:spacing w:before="40"/>
              <w:jc w:val="both"/>
              <w:rPr>
                <w:rFonts w:eastAsia="Calibri"/>
                <w:sz w:val="24"/>
              </w:rPr>
            </w:pPr>
          </w:p>
        </w:tc>
        <w:tc>
          <w:tcPr>
            <w:tcW w:w="1134" w:type="dxa"/>
          </w:tcPr>
          <w:p w14:paraId="10B65993" w14:textId="73917294" w:rsidR="003611C0" w:rsidRPr="001F58ED" w:rsidRDefault="003611C0" w:rsidP="003611C0">
            <w:pPr>
              <w:spacing w:before="40"/>
              <w:rPr>
                <w:rFonts w:eastAsia="Calibri"/>
                <w:sz w:val="24"/>
              </w:rPr>
            </w:pPr>
            <w:r w:rsidRPr="001F58ED">
              <w:rPr>
                <w:rFonts w:eastAsia="Calibri"/>
                <w:sz w:val="24"/>
              </w:rPr>
              <w:t>Ban QL các KCNC và KCN thành phố Hà Nội</w:t>
            </w:r>
          </w:p>
        </w:tc>
        <w:tc>
          <w:tcPr>
            <w:tcW w:w="1417" w:type="dxa"/>
          </w:tcPr>
          <w:p w14:paraId="3E971DF7" w14:textId="2DE595DF" w:rsidR="003611C0" w:rsidRPr="001F58ED" w:rsidRDefault="003611C0" w:rsidP="003611C0">
            <w:pPr>
              <w:spacing w:before="40"/>
              <w:rPr>
                <w:rFonts w:eastAsia="Calibri"/>
                <w:sz w:val="24"/>
              </w:rPr>
            </w:pPr>
            <w:r w:rsidRPr="001F58ED">
              <w:rPr>
                <w:rFonts w:eastAsia="Calibri"/>
                <w:sz w:val="24"/>
              </w:rPr>
              <w:t>1</w:t>
            </w:r>
            <w:r>
              <w:rPr>
                <w:rFonts w:eastAsia="Calibri"/>
                <w:sz w:val="24"/>
              </w:rPr>
              <w:t>564</w:t>
            </w:r>
            <w:r w:rsidRPr="001F58ED">
              <w:rPr>
                <w:rFonts w:eastAsia="Calibri"/>
                <w:sz w:val="24"/>
              </w:rPr>
              <w:t xml:space="preserve">/CNCCN-KHTC ngày </w:t>
            </w:r>
            <w:r>
              <w:rPr>
                <w:rFonts w:eastAsia="Calibri"/>
                <w:sz w:val="24"/>
              </w:rPr>
              <w:t>26</w:t>
            </w:r>
            <w:r w:rsidRPr="001F58ED">
              <w:rPr>
                <w:rFonts w:eastAsia="Calibri"/>
                <w:sz w:val="24"/>
              </w:rPr>
              <w:t>/5/2026</w:t>
            </w:r>
          </w:p>
        </w:tc>
        <w:tc>
          <w:tcPr>
            <w:tcW w:w="4395" w:type="dxa"/>
          </w:tcPr>
          <w:p w14:paraId="355EEBEF" w14:textId="77777777" w:rsidR="002C1BF1" w:rsidRPr="002C1BF1" w:rsidRDefault="002C1BF1" w:rsidP="002C1BF1">
            <w:pPr>
              <w:spacing w:before="40"/>
              <w:jc w:val="both"/>
              <w:rPr>
                <w:rFonts w:eastAsia="Calibri"/>
                <w:sz w:val="24"/>
              </w:rPr>
            </w:pPr>
            <w:r w:rsidRPr="002C1BF1">
              <w:rPr>
                <w:rFonts w:eastAsia="Calibri"/>
                <w:sz w:val="24"/>
              </w:rPr>
              <w:t>Thông báo thẩm định của Sở Tài chính đối với báo cáo nghiên cứu tiền khả thi/báo cáo đề xuất chủ trương đầu tư dự án đầu tư công và dự án PPP tại khoản 4 Điều 6, khoản 5 Điều 7, khoản 5 Điều 13</w:t>
            </w:r>
          </w:p>
          <w:p w14:paraId="158E00AD" w14:textId="77777777" w:rsidR="002C1BF1" w:rsidRPr="002C1BF1" w:rsidRDefault="002C1BF1" w:rsidP="002C1BF1">
            <w:pPr>
              <w:spacing w:before="40"/>
              <w:jc w:val="both"/>
              <w:rPr>
                <w:rFonts w:eastAsia="Calibri"/>
                <w:sz w:val="24"/>
              </w:rPr>
            </w:pPr>
            <w:r w:rsidRPr="002C1BF1">
              <w:rPr>
                <w:rFonts w:eastAsia="Calibri"/>
                <w:sz w:val="24"/>
              </w:rPr>
              <w:t xml:space="preserve">- Tại khoản 6 Điều 12 dự thảo Nghị quyết (về thẩm định báo cáo nghiên cứu tiền khả thi dự án PPP) quy định Sở Tài chính thông báo kết quả thẩm định cho đơn vị chuẩn bị dự án hoặc nhà đầu tư, trong đó nêu rõ nội dung “đánh giá không đạt” hoặc “đánh giá đạt”. </w:t>
            </w:r>
          </w:p>
          <w:p w14:paraId="46656419" w14:textId="03BC9FF4" w:rsidR="003611C0" w:rsidRPr="000C6475" w:rsidRDefault="002C1BF1" w:rsidP="002C1BF1">
            <w:pPr>
              <w:spacing w:before="40"/>
              <w:jc w:val="both"/>
              <w:rPr>
                <w:rFonts w:eastAsia="Calibri"/>
                <w:sz w:val="24"/>
              </w:rPr>
            </w:pPr>
            <w:r w:rsidRPr="002C1BF1">
              <w:rPr>
                <w:rFonts w:eastAsia="Calibri"/>
                <w:sz w:val="24"/>
              </w:rPr>
              <w:t xml:space="preserve">- Tuy nhiên đối với việc thẩm định báo cáo nghiên cứu tiền khả thi (dự án dự án đầu tư công) và báo cáo đề xuất chủ trương đầu tư (dự án đầu tư công và PPP) tại khoản 4 Điều 6, khoản 5 Điều 7, khoản 5 Điều 13 dự thảo Nghị quyết lại quy định Sở Tài chính thông báo kết quả thẩm định cho đơn vị chuẩn bị dự án hoặc trình cấp có thẩm quyền xem xét, quyết định chủ trương đầu tư. Như vậy, theo quy định này thì Sở Tài chính có thể ban hành Thông báo thẩm định hoặc không cần ban hành. Tuy nhiên, để bảo đảm sự rõ ràng, minh bạch trong việc hiểu và áp dụng pháp luật, đề nghị đơn vị soạn thảo quy định </w:t>
            </w:r>
            <w:r w:rsidRPr="002C1BF1">
              <w:rPr>
                <w:rFonts w:eastAsia="Calibri"/>
                <w:sz w:val="24"/>
              </w:rPr>
              <w:lastRenderedPageBreak/>
              <w:t>cụ thể trong trường hợp nào thì Sở Tài chính cần ban hành Thông báo kết quả thẩm định và trong trường hợp nào thì không cần ban hành mà có thể trình ngay cấp có thẩm quyền quyết định chủ trương đầu tư, hoặc tất cả các trường hợp đều phải ban hành Thông báo kết quả thẩm định, trong đó nêu rõ nội dung “đánh giá không đạt” hoặc “đánh giá đạt” như quy định tại khoản 6 Điều 12 dự thảo Nghị quyết.</w:t>
            </w:r>
          </w:p>
        </w:tc>
        <w:tc>
          <w:tcPr>
            <w:tcW w:w="4110" w:type="dxa"/>
          </w:tcPr>
          <w:p w14:paraId="3ABDE4FB" w14:textId="6AAB546D" w:rsidR="003611C0" w:rsidRPr="004E22ED" w:rsidRDefault="002C1BF1" w:rsidP="003611C0">
            <w:pPr>
              <w:spacing w:before="40"/>
              <w:jc w:val="both"/>
              <w:rPr>
                <w:rFonts w:eastAsia="Calibri"/>
                <w:sz w:val="24"/>
              </w:rPr>
            </w:pPr>
            <w:r>
              <w:rPr>
                <w:rFonts w:eastAsia="Calibri"/>
                <w:sz w:val="24"/>
              </w:rPr>
              <w:lastRenderedPageBreak/>
              <w:t>Tại nội dung dự thảo, Sở Tài chính đã cập nhật lại nội dung này</w:t>
            </w:r>
          </w:p>
        </w:tc>
      </w:tr>
      <w:tr w:rsidR="00956ED6" w:rsidRPr="001F58ED" w14:paraId="70F39516" w14:textId="77777777" w:rsidTr="002B7902">
        <w:trPr>
          <w:trHeight w:val="30"/>
        </w:trPr>
        <w:tc>
          <w:tcPr>
            <w:tcW w:w="568" w:type="dxa"/>
          </w:tcPr>
          <w:p w14:paraId="079B4879" w14:textId="5CAE43BC" w:rsidR="00956ED6" w:rsidRDefault="00956ED6" w:rsidP="00956ED6">
            <w:pPr>
              <w:spacing w:before="40"/>
              <w:rPr>
                <w:rFonts w:eastAsia="Calibri"/>
                <w:sz w:val="24"/>
              </w:rPr>
            </w:pPr>
            <w:r>
              <w:rPr>
                <w:rFonts w:eastAsia="Calibri"/>
                <w:sz w:val="24"/>
              </w:rPr>
              <w:lastRenderedPageBreak/>
              <w:t>24</w:t>
            </w:r>
          </w:p>
        </w:tc>
        <w:tc>
          <w:tcPr>
            <w:tcW w:w="2693" w:type="dxa"/>
          </w:tcPr>
          <w:p w14:paraId="6B37EFB8" w14:textId="77A81205" w:rsidR="00956ED6" w:rsidRPr="002C1BF1" w:rsidRDefault="0030575F" w:rsidP="00956ED6">
            <w:pPr>
              <w:spacing w:before="40"/>
              <w:jc w:val="both"/>
              <w:rPr>
                <w:rFonts w:eastAsia="Calibri"/>
                <w:sz w:val="24"/>
              </w:rPr>
            </w:pPr>
            <w:r w:rsidRPr="008306D7">
              <w:rPr>
                <w:rFonts w:eastAsia="Calibri"/>
                <w:sz w:val="24"/>
              </w:rPr>
              <w:t>khoản 2 Điều 8, khoản 1 Điều 9, khoản 2 Điều 14, khoản 1 Điều 15</w:t>
            </w:r>
          </w:p>
        </w:tc>
        <w:tc>
          <w:tcPr>
            <w:tcW w:w="1134" w:type="dxa"/>
          </w:tcPr>
          <w:p w14:paraId="5BF454A9" w14:textId="06DA2E87" w:rsidR="00956ED6" w:rsidRPr="001F58ED" w:rsidRDefault="00956ED6" w:rsidP="00956ED6">
            <w:pPr>
              <w:spacing w:before="40"/>
              <w:rPr>
                <w:rFonts w:eastAsia="Calibri"/>
                <w:sz w:val="24"/>
              </w:rPr>
            </w:pPr>
            <w:r w:rsidRPr="001F58ED">
              <w:rPr>
                <w:rFonts w:eastAsia="Calibri"/>
                <w:sz w:val="24"/>
              </w:rPr>
              <w:t>Ban QL các KCNC và KCN thành phố Hà Nội</w:t>
            </w:r>
          </w:p>
        </w:tc>
        <w:tc>
          <w:tcPr>
            <w:tcW w:w="1417" w:type="dxa"/>
          </w:tcPr>
          <w:p w14:paraId="4760CA1C" w14:textId="7B37B60C" w:rsidR="00956ED6" w:rsidRPr="001F58ED" w:rsidRDefault="00956ED6" w:rsidP="00956ED6">
            <w:pPr>
              <w:spacing w:before="40"/>
              <w:rPr>
                <w:rFonts w:eastAsia="Calibri"/>
                <w:sz w:val="24"/>
              </w:rPr>
            </w:pPr>
            <w:r w:rsidRPr="001F58ED">
              <w:rPr>
                <w:rFonts w:eastAsia="Calibri"/>
                <w:sz w:val="24"/>
              </w:rPr>
              <w:t>1</w:t>
            </w:r>
            <w:r>
              <w:rPr>
                <w:rFonts w:eastAsia="Calibri"/>
                <w:sz w:val="24"/>
              </w:rPr>
              <w:t>564</w:t>
            </w:r>
            <w:r w:rsidRPr="001F58ED">
              <w:rPr>
                <w:rFonts w:eastAsia="Calibri"/>
                <w:sz w:val="24"/>
              </w:rPr>
              <w:t xml:space="preserve">/CNCCN-KHTC ngày </w:t>
            </w:r>
            <w:r>
              <w:rPr>
                <w:rFonts w:eastAsia="Calibri"/>
                <w:sz w:val="24"/>
              </w:rPr>
              <w:t>26</w:t>
            </w:r>
            <w:r w:rsidRPr="001F58ED">
              <w:rPr>
                <w:rFonts w:eastAsia="Calibri"/>
                <w:sz w:val="24"/>
              </w:rPr>
              <w:t>/5/2026</w:t>
            </w:r>
          </w:p>
        </w:tc>
        <w:tc>
          <w:tcPr>
            <w:tcW w:w="4395" w:type="dxa"/>
          </w:tcPr>
          <w:p w14:paraId="67367188" w14:textId="34820D14" w:rsidR="00956ED6" w:rsidRPr="002C1BF1" w:rsidRDefault="008306D7" w:rsidP="00956ED6">
            <w:pPr>
              <w:spacing w:before="40"/>
              <w:jc w:val="both"/>
              <w:rPr>
                <w:rFonts w:eastAsia="Calibri"/>
                <w:sz w:val="24"/>
              </w:rPr>
            </w:pPr>
            <w:r w:rsidRPr="008306D7">
              <w:rPr>
                <w:rFonts w:eastAsia="Calibri"/>
                <w:sz w:val="24"/>
              </w:rPr>
              <w:t>Thành phần hồ sơ trình quyết định chủ trương đầu tư dự án tại khoản 2 Điều 8, khoản 1 Điều 9, khoản 2 Điều 14, khoản 1 Điều 15: đề nghị bổ sung thành phần hồ sơ trình quyết định chủ trương đầu tư bao gồm “Thông báo kết quả thẩm định của Sở Tài chính (nếu có)” vì theo quy định tại khoản khoản 4 Điều 6, khoản 5 Điều 7, khoản 6 Điều 12, khoản 5 Điều 13 thì sẽ có trường hợp Sở Tài chính cần ban hành Thông báo kết quả thẩm định cho đơn vị chuẩn bị dự án, nhà đầu tư.</w:t>
            </w:r>
          </w:p>
        </w:tc>
        <w:tc>
          <w:tcPr>
            <w:tcW w:w="4110" w:type="dxa"/>
          </w:tcPr>
          <w:p w14:paraId="149959D7" w14:textId="6AA2B0AA" w:rsidR="007A5080" w:rsidRPr="007A5080" w:rsidRDefault="007A5080" w:rsidP="007A5080">
            <w:pPr>
              <w:spacing w:before="40"/>
              <w:jc w:val="both"/>
              <w:rPr>
                <w:rFonts w:eastAsia="Calibri"/>
                <w:sz w:val="24"/>
              </w:rPr>
            </w:pPr>
            <w:r w:rsidRPr="007A5080">
              <w:rPr>
                <w:rFonts w:eastAsia="Calibri"/>
                <w:sz w:val="24"/>
              </w:rPr>
              <w:t>Sở Tài chính xin tiếp thu ý kiến góp ý. Tuy nhiên, sau khi rà soát quy định của Luật Đầu tư công, Luật Đầu tư và các văn bản có liên quan, cơ quan soạn thảo đề nghị không bổ sung thành phần hồ sơ “Thông báo kết quả thẩm định của Sở Tài chính (nếu có)” trong các khoả</w:t>
            </w:r>
            <w:r>
              <w:rPr>
                <w:rFonts w:eastAsia="Calibri"/>
                <w:sz w:val="24"/>
              </w:rPr>
              <w:t>n nêu trên.</w:t>
            </w:r>
          </w:p>
          <w:p w14:paraId="6FC2E22D" w14:textId="14BA756A" w:rsidR="007A5080" w:rsidRPr="007A5080" w:rsidRDefault="007A5080" w:rsidP="007A5080">
            <w:pPr>
              <w:spacing w:before="40"/>
              <w:jc w:val="both"/>
              <w:rPr>
                <w:rFonts w:eastAsia="Calibri"/>
                <w:sz w:val="24"/>
              </w:rPr>
            </w:pPr>
            <w:r w:rsidRPr="007A5080">
              <w:rPr>
                <w:rFonts w:eastAsia="Calibri"/>
                <w:sz w:val="24"/>
              </w:rPr>
              <w:t>Lý do là theo quy định pháp luật hiện hành, kết quả thẩm định là tài liệu nội bộ phục vụ quá trình xem xét, hoàn thiện hồ sơ và làm căn cứ để cơ quan có thẩm quyền trình, quyết định chủ trương đầu tư, không phải là thành phần hồ sơ do chủ đầu tư hoặc nhà đầu tư nộp kèm. Việc đưa “thông báo kết quả thẩm định” vào thành phần hồ sơ trình quyết định chủ trương đầu tư có thể dẫn đến phát sinh thêm thủ tục hành chính không được luật quy định, làm tăng yêu cầu về thành phần hồ sơ theo hướng không cần thiế</w:t>
            </w:r>
            <w:r>
              <w:rPr>
                <w:rFonts w:eastAsia="Calibri"/>
                <w:sz w:val="24"/>
              </w:rPr>
              <w:t>t.</w:t>
            </w:r>
          </w:p>
          <w:p w14:paraId="2EAE54AF" w14:textId="226BD7CE" w:rsidR="00956ED6" w:rsidRDefault="007A5080" w:rsidP="007A5080">
            <w:pPr>
              <w:spacing w:before="40"/>
              <w:jc w:val="both"/>
              <w:rPr>
                <w:rFonts w:eastAsia="Calibri"/>
                <w:sz w:val="24"/>
              </w:rPr>
            </w:pPr>
            <w:r w:rsidRPr="007A5080">
              <w:rPr>
                <w:rFonts w:eastAsia="Calibri"/>
                <w:sz w:val="24"/>
              </w:rPr>
              <w:lastRenderedPageBreak/>
              <w:t>Bên cạnh đó, cơ chế quy định tại các điều khoản liên quan đã bảo đảm việc truyền đạt kết quả thẩm định thông qua quy trình hành chính giữa cơ quan thẩm định và cơ quan trình, do đó không cần thiết phải “hợp thức hóa” tài liệu này thành một thành phần hồ sơ của thủ tục. Việc giữ nguyên quy định hiện hành sẽ bảo đảm tính thống nhất với pháp luật về đầu tư, đồng thời tránh trùng lặp và phát sinh thêm đầu mối tài liệu trong quá trình giải quyết thủ tục.</w:t>
            </w:r>
          </w:p>
        </w:tc>
      </w:tr>
      <w:tr w:rsidR="00233A90" w:rsidRPr="001F58ED" w14:paraId="79B9ED19" w14:textId="77777777" w:rsidTr="002B7902">
        <w:trPr>
          <w:trHeight w:val="30"/>
        </w:trPr>
        <w:tc>
          <w:tcPr>
            <w:tcW w:w="568" w:type="dxa"/>
          </w:tcPr>
          <w:p w14:paraId="503F2F2D" w14:textId="7979AFA1" w:rsidR="00233A90" w:rsidRDefault="00233A90" w:rsidP="00233A90">
            <w:pPr>
              <w:spacing w:before="40"/>
              <w:rPr>
                <w:rFonts w:eastAsia="Calibri"/>
                <w:sz w:val="24"/>
              </w:rPr>
            </w:pPr>
            <w:r>
              <w:rPr>
                <w:rFonts w:eastAsia="Calibri"/>
                <w:sz w:val="24"/>
              </w:rPr>
              <w:lastRenderedPageBreak/>
              <w:t>25</w:t>
            </w:r>
          </w:p>
        </w:tc>
        <w:tc>
          <w:tcPr>
            <w:tcW w:w="2693" w:type="dxa"/>
          </w:tcPr>
          <w:p w14:paraId="635681EF" w14:textId="77777777" w:rsidR="00054EFF" w:rsidRPr="00054EFF" w:rsidRDefault="00054EFF" w:rsidP="00054EFF">
            <w:pPr>
              <w:spacing w:before="40"/>
              <w:jc w:val="both"/>
              <w:rPr>
                <w:rFonts w:eastAsia="Calibri"/>
                <w:sz w:val="24"/>
              </w:rPr>
            </w:pPr>
            <w:r w:rsidRPr="00054EFF">
              <w:rPr>
                <w:rFonts w:eastAsia="Calibri"/>
                <w:sz w:val="24"/>
              </w:rPr>
              <w:t xml:space="preserve">Điều 17. Lập đề xuất dự án đầu tư </w:t>
            </w:r>
          </w:p>
          <w:p w14:paraId="2301BB99" w14:textId="77777777" w:rsidR="00233A90" w:rsidRPr="008306D7" w:rsidRDefault="00233A90" w:rsidP="00233A90">
            <w:pPr>
              <w:spacing w:before="40"/>
              <w:jc w:val="both"/>
              <w:rPr>
                <w:rFonts w:eastAsia="Calibri"/>
                <w:sz w:val="24"/>
              </w:rPr>
            </w:pPr>
          </w:p>
        </w:tc>
        <w:tc>
          <w:tcPr>
            <w:tcW w:w="1134" w:type="dxa"/>
          </w:tcPr>
          <w:p w14:paraId="1486A5CA" w14:textId="06E89179" w:rsidR="00233A90" w:rsidRPr="001F58ED" w:rsidRDefault="00233A90" w:rsidP="00233A90">
            <w:pPr>
              <w:spacing w:before="40"/>
              <w:rPr>
                <w:rFonts w:eastAsia="Calibri"/>
                <w:sz w:val="24"/>
              </w:rPr>
            </w:pPr>
            <w:r w:rsidRPr="001F58ED">
              <w:rPr>
                <w:rFonts w:eastAsia="Calibri"/>
                <w:sz w:val="24"/>
              </w:rPr>
              <w:t>Ban QL các KCNC và KCN thành phố Hà Nội</w:t>
            </w:r>
          </w:p>
        </w:tc>
        <w:tc>
          <w:tcPr>
            <w:tcW w:w="1417" w:type="dxa"/>
          </w:tcPr>
          <w:p w14:paraId="0C92FB9F" w14:textId="23218EDF" w:rsidR="00233A90" w:rsidRPr="001F58ED" w:rsidRDefault="00233A90" w:rsidP="00233A90">
            <w:pPr>
              <w:spacing w:before="40"/>
              <w:rPr>
                <w:rFonts w:eastAsia="Calibri"/>
                <w:sz w:val="24"/>
              </w:rPr>
            </w:pPr>
            <w:r w:rsidRPr="001F58ED">
              <w:rPr>
                <w:rFonts w:eastAsia="Calibri"/>
                <w:sz w:val="24"/>
              </w:rPr>
              <w:t>1</w:t>
            </w:r>
            <w:r>
              <w:rPr>
                <w:rFonts w:eastAsia="Calibri"/>
                <w:sz w:val="24"/>
              </w:rPr>
              <w:t>564</w:t>
            </w:r>
            <w:r w:rsidRPr="001F58ED">
              <w:rPr>
                <w:rFonts w:eastAsia="Calibri"/>
                <w:sz w:val="24"/>
              </w:rPr>
              <w:t xml:space="preserve">/CNCCN-KHTC ngày </w:t>
            </w:r>
            <w:r>
              <w:rPr>
                <w:rFonts w:eastAsia="Calibri"/>
                <w:sz w:val="24"/>
              </w:rPr>
              <w:t>26</w:t>
            </w:r>
            <w:r w:rsidRPr="001F58ED">
              <w:rPr>
                <w:rFonts w:eastAsia="Calibri"/>
                <w:sz w:val="24"/>
              </w:rPr>
              <w:t>/5/2026</w:t>
            </w:r>
          </w:p>
        </w:tc>
        <w:tc>
          <w:tcPr>
            <w:tcW w:w="4395" w:type="dxa"/>
          </w:tcPr>
          <w:p w14:paraId="447CC045" w14:textId="77777777" w:rsidR="00054EFF" w:rsidRPr="00054EFF" w:rsidRDefault="00054EFF" w:rsidP="00054EFF">
            <w:pPr>
              <w:spacing w:before="40"/>
              <w:jc w:val="both"/>
              <w:rPr>
                <w:rFonts w:eastAsia="Calibri"/>
                <w:sz w:val="24"/>
              </w:rPr>
            </w:pPr>
            <w:r w:rsidRPr="00054EFF">
              <w:rPr>
                <w:rFonts w:eastAsia="Calibri"/>
                <w:sz w:val="24"/>
              </w:rPr>
              <w:t xml:space="preserve">Điều 17. Lập đề xuất dự án đầu tư </w:t>
            </w:r>
          </w:p>
          <w:p w14:paraId="00E8F974" w14:textId="77777777" w:rsidR="00054EFF" w:rsidRPr="00054EFF" w:rsidRDefault="00054EFF" w:rsidP="00054EFF">
            <w:pPr>
              <w:spacing w:before="40"/>
              <w:jc w:val="both"/>
              <w:rPr>
                <w:rFonts w:eastAsia="Calibri"/>
                <w:sz w:val="24"/>
              </w:rPr>
            </w:pPr>
            <w:r w:rsidRPr="00054EFF">
              <w:rPr>
                <w:rFonts w:eastAsia="Calibri"/>
                <w:sz w:val="24"/>
              </w:rPr>
              <w:t xml:space="preserve">- Đề nghị xem xét bổ sung nội dung “tác động, hiệu quả kinh tế - xã hội của dự án” của Hồ sơ đề nghị chấp thuận chủ trương đầu tư dự án do nhà đầu tư đề xuất tại khoản 1 và do cơ quan nhà nước lập tại khoản 2 Điều 17. </w:t>
            </w:r>
          </w:p>
          <w:p w14:paraId="04B67737" w14:textId="77777777" w:rsidR="00054EFF" w:rsidRPr="00054EFF" w:rsidRDefault="00054EFF" w:rsidP="00054EFF">
            <w:pPr>
              <w:spacing w:before="40"/>
              <w:jc w:val="both"/>
              <w:rPr>
                <w:rFonts w:eastAsia="Calibri"/>
                <w:sz w:val="24"/>
              </w:rPr>
            </w:pPr>
            <w:r w:rsidRPr="00054EFF">
              <w:rPr>
                <w:rFonts w:eastAsia="Calibri"/>
                <w:sz w:val="24"/>
              </w:rPr>
              <w:t xml:space="preserve">- Tại khoản 5 Điều 17 quy định đơn vị lập hồ sơ đề nghị chấp thuận chủ trương đầu tư nộp hồ sơ tại Ban Quản lý các Khu công nghệ cao và khu công nghiệp thành phố Hà Nội đối với dự án đầu tư xây dựng và kinh doanh kết cấu hạ tầng khu công nghiệp, khu chế xuất và dự án đầu tư thuộc thẩm quyền của Ủy ban nhân dân Thành phố thực hiện trong khu công nghiệp, khu chế xuất, khu công nghệ số tập trung, khu công nghệ cao, khu kinh tế. Tuy nhiên, qua nghiên cứu Luật Đầu tư 2025 và dự thảo Nghị quyết này thì </w:t>
            </w:r>
            <w:r w:rsidRPr="00054EFF">
              <w:rPr>
                <w:rFonts w:eastAsia="Calibri"/>
                <w:sz w:val="24"/>
              </w:rPr>
              <w:lastRenderedPageBreak/>
              <w:t>thấy một số nội dung liên quan đến dự án đầu tư xây dựng và kinh doanh kết cấu hạ tầng khu công nghệ cao (theo khoản 1 Điều 20 Luật Thủ đô thì khu công nghệ cao trên địa bàn Thành phố bao gồm khu công nghệ cao, khu công nghệ số tập trung, khu nông nghiệp ứng dụng công nghệ cao) cần được làm rõ để có căn cứ thực hiện, cụ thể:</w:t>
            </w:r>
          </w:p>
          <w:p w14:paraId="67082291" w14:textId="77777777" w:rsidR="00054EFF" w:rsidRPr="00054EFF" w:rsidRDefault="00054EFF" w:rsidP="00054EFF">
            <w:pPr>
              <w:spacing w:before="40"/>
              <w:jc w:val="both"/>
              <w:rPr>
                <w:rFonts w:eastAsia="Calibri"/>
                <w:sz w:val="24"/>
              </w:rPr>
            </w:pPr>
            <w:r w:rsidRPr="00054EFF">
              <w:rPr>
                <w:rFonts w:eastAsia="Calibri"/>
                <w:sz w:val="24"/>
              </w:rPr>
              <w:t>+ Dự án đầu tư xây dựng và kinh doanh kết cấu hạ tầng khu công nghệ cao có thuộc trường hợp phải chấp thuận chủ trương đầu tư không (khoản 14 Điều 24 Luật Đầu tư công thì chỉ có Dự án đầu tư xây dựng và kinh doanh kết cấu hạ tầng khu công nghiệp, khu chế xuất, khu công nghệ số tập trung mới thuộc diện chấp thuận chủ trương đầu tư)?; trường hợp thuộc diện phải chấp thuận chủ trương đầu tư thì Ủy ban nhân dân Thành phố hay Ban Quản lý có thẩm quyền chấp thuận chủ trương đầu tư?; trường hợp Ủy ban nhân dân Thành phố chấp thuận chủ trương đầu tư thì cơ quan nào là đầu mối tiếp nhận hồ sơ và chủ trì thẩm định (Sở Tài chính hay Ban Quản lý)?</w:t>
            </w:r>
          </w:p>
          <w:p w14:paraId="7DCBAFF1" w14:textId="3E22F2BE" w:rsidR="00233A90" w:rsidRPr="008306D7" w:rsidRDefault="00054EFF" w:rsidP="00054EFF">
            <w:pPr>
              <w:spacing w:before="40"/>
              <w:jc w:val="both"/>
              <w:rPr>
                <w:rFonts w:eastAsia="Calibri"/>
                <w:sz w:val="24"/>
              </w:rPr>
            </w:pPr>
            <w:r w:rsidRPr="00054EFF">
              <w:rPr>
                <w:rFonts w:eastAsia="Calibri"/>
                <w:sz w:val="24"/>
              </w:rPr>
              <w:t xml:space="preserve">+ Theo khoản 4 Điều 25 Luật Đầu tư 2025 thì các dự án thuộc diện chấp thuận chủ trương đầu tư mà được thực hiện tại khu công nghiệp, khu chế xuất, khu công nghệ cao, khu công nghệ số tập trung, khu kinh tế thì Ban Quản lý chấp thuận chủ trương đầu tư. Như vậy, liệu có còn trường hợp dự án </w:t>
            </w:r>
            <w:r w:rsidRPr="00054EFF">
              <w:rPr>
                <w:rFonts w:eastAsia="Calibri"/>
                <w:sz w:val="24"/>
              </w:rPr>
              <w:lastRenderedPageBreak/>
              <w:t>thuộc thẩm quyền của Ủy ban nhân dân Thành phố thực hiện trong khu công nghiệp, khu chế xuất, khu công nghệ số tập trung, khu công nghệ cao, khu kinh tế như quy định tại khoản 5 Điều 17 dự thảo Nghị quyết hay không?</w:t>
            </w:r>
          </w:p>
        </w:tc>
        <w:tc>
          <w:tcPr>
            <w:tcW w:w="4110" w:type="dxa"/>
          </w:tcPr>
          <w:p w14:paraId="0A299EB3" w14:textId="1C5D8394" w:rsidR="00233A90" w:rsidRDefault="00C04C2F" w:rsidP="00233A90">
            <w:pPr>
              <w:spacing w:before="40"/>
              <w:jc w:val="both"/>
              <w:rPr>
                <w:rFonts w:eastAsia="Calibri"/>
                <w:sz w:val="24"/>
              </w:rPr>
            </w:pPr>
            <w:r>
              <w:rPr>
                <w:rFonts w:eastAsia="Calibri"/>
                <w:sz w:val="24"/>
              </w:rPr>
              <w:lastRenderedPageBreak/>
              <w:t>Đã tiếp thu, bỏ nội dung dự án trong khu công nghệ cao. Đối với khái niệm khu công nghệ cao đã được quy định tại Điều 20 Luật Thủ đô</w:t>
            </w:r>
          </w:p>
        </w:tc>
      </w:tr>
      <w:tr w:rsidR="006037DD" w:rsidRPr="001F58ED" w14:paraId="2EE595BD" w14:textId="77777777" w:rsidTr="002B7902">
        <w:trPr>
          <w:trHeight w:val="30"/>
        </w:trPr>
        <w:tc>
          <w:tcPr>
            <w:tcW w:w="568" w:type="dxa"/>
          </w:tcPr>
          <w:p w14:paraId="0782FE53" w14:textId="30FFC474" w:rsidR="006037DD" w:rsidRDefault="006037DD" w:rsidP="006037DD">
            <w:pPr>
              <w:spacing w:before="40"/>
              <w:rPr>
                <w:rFonts w:eastAsia="Calibri"/>
                <w:sz w:val="24"/>
              </w:rPr>
            </w:pPr>
            <w:r>
              <w:rPr>
                <w:rFonts w:eastAsia="Calibri"/>
                <w:sz w:val="24"/>
              </w:rPr>
              <w:lastRenderedPageBreak/>
              <w:t>26</w:t>
            </w:r>
          </w:p>
        </w:tc>
        <w:tc>
          <w:tcPr>
            <w:tcW w:w="2693" w:type="dxa"/>
          </w:tcPr>
          <w:p w14:paraId="53BA8135" w14:textId="77777777" w:rsidR="00F1281F" w:rsidRPr="00F1281F" w:rsidRDefault="00F1281F" w:rsidP="00F1281F">
            <w:pPr>
              <w:spacing w:before="40"/>
              <w:jc w:val="both"/>
              <w:rPr>
                <w:rFonts w:eastAsia="Calibri"/>
                <w:sz w:val="24"/>
              </w:rPr>
            </w:pPr>
            <w:r w:rsidRPr="00F1281F">
              <w:rPr>
                <w:rFonts w:eastAsia="Calibri"/>
                <w:sz w:val="24"/>
              </w:rPr>
              <w:t xml:space="preserve">Điều 18. Thẩm định hồ sơ đề nghị chấp thuận chủ trương đầu tư </w:t>
            </w:r>
          </w:p>
          <w:p w14:paraId="47635B77" w14:textId="77777777" w:rsidR="006037DD" w:rsidRPr="00054EFF" w:rsidRDefault="006037DD" w:rsidP="006037DD">
            <w:pPr>
              <w:spacing w:before="40"/>
              <w:jc w:val="both"/>
              <w:rPr>
                <w:rFonts w:eastAsia="Calibri"/>
                <w:sz w:val="24"/>
              </w:rPr>
            </w:pPr>
          </w:p>
        </w:tc>
        <w:tc>
          <w:tcPr>
            <w:tcW w:w="1134" w:type="dxa"/>
          </w:tcPr>
          <w:p w14:paraId="49B8CF9A" w14:textId="5E7CA3E4" w:rsidR="006037DD" w:rsidRPr="001F58ED" w:rsidRDefault="006037DD" w:rsidP="006037DD">
            <w:pPr>
              <w:spacing w:before="40"/>
              <w:rPr>
                <w:rFonts w:eastAsia="Calibri"/>
                <w:sz w:val="24"/>
              </w:rPr>
            </w:pPr>
            <w:r w:rsidRPr="001F58ED">
              <w:rPr>
                <w:rFonts w:eastAsia="Calibri"/>
                <w:sz w:val="24"/>
              </w:rPr>
              <w:t>Ban QL các KCNC và KCN thành phố Hà Nội</w:t>
            </w:r>
          </w:p>
        </w:tc>
        <w:tc>
          <w:tcPr>
            <w:tcW w:w="1417" w:type="dxa"/>
          </w:tcPr>
          <w:p w14:paraId="52012BF3" w14:textId="6EA84974" w:rsidR="006037DD" w:rsidRPr="001F58ED" w:rsidRDefault="006037DD" w:rsidP="006037DD">
            <w:pPr>
              <w:spacing w:before="40"/>
              <w:rPr>
                <w:rFonts w:eastAsia="Calibri"/>
                <w:sz w:val="24"/>
              </w:rPr>
            </w:pPr>
            <w:r w:rsidRPr="001F58ED">
              <w:rPr>
                <w:rFonts w:eastAsia="Calibri"/>
                <w:sz w:val="24"/>
              </w:rPr>
              <w:t>1</w:t>
            </w:r>
            <w:r>
              <w:rPr>
                <w:rFonts w:eastAsia="Calibri"/>
                <w:sz w:val="24"/>
              </w:rPr>
              <w:t>564</w:t>
            </w:r>
            <w:r w:rsidRPr="001F58ED">
              <w:rPr>
                <w:rFonts w:eastAsia="Calibri"/>
                <w:sz w:val="24"/>
              </w:rPr>
              <w:t xml:space="preserve">/CNCCN-KHTC ngày </w:t>
            </w:r>
            <w:r>
              <w:rPr>
                <w:rFonts w:eastAsia="Calibri"/>
                <w:sz w:val="24"/>
              </w:rPr>
              <w:t>26</w:t>
            </w:r>
            <w:r w:rsidRPr="001F58ED">
              <w:rPr>
                <w:rFonts w:eastAsia="Calibri"/>
                <w:sz w:val="24"/>
              </w:rPr>
              <w:t>/5/2026</w:t>
            </w:r>
          </w:p>
        </w:tc>
        <w:tc>
          <w:tcPr>
            <w:tcW w:w="4395" w:type="dxa"/>
          </w:tcPr>
          <w:p w14:paraId="5104E434" w14:textId="77777777" w:rsidR="00F1281F" w:rsidRPr="00F1281F" w:rsidRDefault="00F1281F" w:rsidP="00F1281F">
            <w:pPr>
              <w:spacing w:before="40"/>
              <w:jc w:val="both"/>
              <w:rPr>
                <w:rFonts w:eastAsia="Calibri"/>
                <w:sz w:val="24"/>
              </w:rPr>
            </w:pPr>
            <w:r w:rsidRPr="00F1281F">
              <w:rPr>
                <w:rFonts w:eastAsia="Calibri"/>
                <w:sz w:val="24"/>
              </w:rPr>
              <w:t xml:space="preserve">Điều 18. Thẩm định hồ sơ đề nghị chấp thuận chủ trương đầu tư </w:t>
            </w:r>
          </w:p>
          <w:p w14:paraId="43B36E2A" w14:textId="77777777" w:rsidR="00F1281F" w:rsidRPr="00F1281F" w:rsidRDefault="00F1281F" w:rsidP="00F1281F">
            <w:pPr>
              <w:spacing w:before="40"/>
              <w:jc w:val="both"/>
              <w:rPr>
                <w:rFonts w:eastAsia="Calibri"/>
                <w:sz w:val="24"/>
              </w:rPr>
            </w:pPr>
            <w:r w:rsidRPr="00F1281F">
              <w:rPr>
                <w:rFonts w:eastAsia="Calibri"/>
                <w:sz w:val="24"/>
              </w:rPr>
              <w:t xml:space="preserve">- Điểm b khoản 3 quy định đánh giá sự phù hợp của đề xuất dự án đầu tư với quy hoạch cấp quốc gia, quy hoạch vùng, quy hoạch Thủ đô, điều chỉnh quy hoạch chung Thủ đô, quy hoạch đô thị và quy hoạch phân khu đô thị có liên quan. Đề nghị xem lại quy định đánh giá sự phù hợp với “quy hoạch Thủ đô, điều chỉnh quy hoạch chung Thủ đô” vì hiện nay Thành phố chỉ lập “quy hoạch tổng thể Thủ đô” để thay thế cho quy hoạch Thủ đô và quy hoạch chung Thủ đô. </w:t>
            </w:r>
          </w:p>
          <w:p w14:paraId="559621D7" w14:textId="77777777" w:rsidR="00F1281F" w:rsidRPr="00F1281F" w:rsidRDefault="00F1281F" w:rsidP="00F1281F">
            <w:pPr>
              <w:spacing w:before="40"/>
              <w:jc w:val="both"/>
              <w:rPr>
                <w:rFonts w:eastAsia="Calibri"/>
                <w:sz w:val="24"/>
              </w:rPr>
            </w:pPr>
            <w:r w:rsidRPr="00F1281F">
              <w:rPr>
                <w:rFonts w:eastAsia="Calibri"/>
                <w:sz w:val="24"/>
              </w:rPr>
              <w:t xml:space="preserve">- Đề nghị xem xét bổ sung nội dung đánh giá sơ bộ về hiệu quả kinh tế - xã hội của dự án đầu tư (tương tự như quy định tại điểm c khoản 7 Điều 32 Luật Đầu tư 2025). </w:t>
            </w:r>
          </w:p>
          <w:p w14:paraId="7B9D141C" w14:textId="77777777" w:rsidR="00F1281F" w:rsidRPr="00F1281F" w:rsidRDefault="00F1281F" w:rsidP="00F1281F">
            <w:pPr>
              <w:spacing w:before="40"/>
              <w:jc w:val="both"/>
              <w:rPr>
                <w:rFonts w:eastAsia="Calibri"/>
                <w:sz w:val="24"/>
              </w:rPr>
            </w:pPr>
            <w:r w:rsidRPr="00F1281F">
              <w:rPr>
                <w:rFonts w:eastAsia="Calibri"/>
                <w:sz w:val="24"/>
              </w:rPr>
              <w:t xml:space="preserve">- Đề nghị xem lại nội dung tại điểm f) Đánh giá về công nghệ sử dụng trong dự án đầu tư đối với dự án thực hiện trong khu công nghiệp, khu chế xuất, khu công nghệ số tập trung, khu công nghệ cao, khu kinh tế thuộc diện thẩm định hoặc lấy ý kiến về công nghệ theo quy định của pháp luật về chuyển giao công nghệ, vì theo quy định tại khoản 4 </w:t>
            </w:r>
            <w:r w:rsidRPr="00F1281F">
              <w:rPr>
                <w:rFonts w:eastAsia="Calibri"/>
                <w:sz w:val="24"/>
              </w:rPr>
              <w:lastRenderedPageBreak/>
              <w:t xml:space="preserve">Điều 25 Luật Đầu tư 2025 thì thẩm quyền chấp thuận chủ trương đầu tư đối với các dự án đầu tư tại khu công nghệ cao, khu công nghiệp là Ban Quản lý (như đã nêu tại mục 6 ở trên). </w:t>
            </w:r>
          </w:p>
          <w:p w14:paraId="11FFDD6D" w14:textId="541982A9" w:rsidR="006037DD" w:rsidRPr="00054EFF" w:rsidRDefault="00F1281F" w:rsidP="00F1281F">
            <w:pPr>
              <w:spacing w:before="40"/>
              <w:jc w:val="both"/>
              <w:rPr>
                <w:rFonts w:eastAsia="Calibri"/>
                <w:sz w:val="24"/>
              </w:rPr>
            </w:pPr>
            <w:r w:rsidRPr="00F1281F">
              <w:rPr>
                <w:rFonts w:eastAsia="Calibri"/>
                <w:sz w:val="24"/>
              </w:rPr>
              <w:t>- Đề nghị hạn chế yêu cầu nộp song song hồ sơ giấy và hồ sơ điện tử đối với các thủ tục đã đủ điều kiện số hóa hoàn toàn; tiến tới thực hiện “một bộ hồ sơ điện tử dùng chung”.</w:t>
            </w:r>
          </w:p>
        </w:tc>
        <w:tc>
          <w:tcPr>
            <w:tcW w:w="4110" w:type="dxa"/>
          </w:tcPr>
          <w:p w14:paraId="457974C6" w14:textId="2B9456B9" w:rsidR="0077788F" w:rsidRDefault="0077788F" w:rsidP="006037DD">
            <w:pPr>
              <w:spacing w:before="40"/>
              <w:jc w:val="both"/>
              <w:rPr>
                <w:rFonts w:eastAsia="Calibri"/>
                <w:sz w:val="24"/>
              </w:rPr>
            </w:pPr>
            <w:r>
              <w:rPr>
                <w:rFonts w:eastAsia="Calibri"/>
                <w:sz w:val="24"/>
              </w:rPr>
              <w:lastRenderedPageBreak/>
              <w:t>Nội dung về quy hoạch và công nghệ đã được cập nhật lại trong dự thảo Nghị quyết.</w:t>
            </w:r>
          </w:p>
          <w:p w14:paraId="1FDE5167" w14:textId="61AD03D9" w:rsidR="006037DD" w:rsidRDefault="0077788F" w:rsidP="006037DD">
            <w:pPr>
              <w:spacing w:before="40"/>
              <w:jc w:val="both"/>
              <w:rPr>
                <w:rFonts w:eastAsia="Calibri"/>
                <w:sz w:val="24"/>
              </w:rPr>
            </w:pPr>
            <w:r w:rsidRPr="0077788F">
              <w:rPr>
                <w:rFonts w:eastAsia="Calibri"/>
                <w:sz w:val="24"/>
              </w:rPr>
              <w:t>Đối với đề xuất sử dụng “một bộ hồ sơ điện tử dùng chung”, cơ quan soạn thảo ghi nhận định hướng cải cách thủ tục hành chính và chuyển đổi số. Tuy nhiên, nội dung này liên quan đến hạ tầng kỹ thuật, hệ thống thông tin và lộ trình số hóa thống nhất của Thành phố, do đó chưa phù hợp để quy định trực tiếp trong Nghị quyết này. Trước mắt, việc nộp hồ sơ điện tử song song với hồ sơ giấy được giữ nhằm bảo đảm tính khả thi trong giai đoạn chuyển tiếp và phù hợp với điều kiện triển khai thực tế của hệ thống thông tin hiện hành.</w:t>
            </w:r>
          </w:p>
        </w:tc>
      </w:tr>
      <w:tr w:rsidR="0055120A" w:rsidRPr="001F58ED" w14:paraId="20BDCDD4" w14:textId="77777777" w:rsidTr="002B7902">
        <w:trPr>
          <w:trHeight w:val="30"/>
        </w:trPr>
        <w:tc>
          <w:tcPr>
            <w:tcW w:w="568" w:type="dxa"/>
          </w:tcPr>
          <w:p w14:paraId="446E1C15" w14:textId="6C4D599F" w:rsidR="0055120A" w:rsidRDefault="0055120A" w:rsidP="0055120A">
            <w:pPr>
              <w:spacing w:before="40"/>
              <w:rPr>
                <w:rFonts w:eastAsia="Calibri"/>
                <w:sz w:val="24"/>
              </w:rPr>
            </w:pPr>
            <w:r>
              <w:rPr>
                <w:rFonts w:eastAsia="Calibri"/>
                <w:sz w:val="24"/>
              </w:rPr>
              <w:lastRenderedPageBreak/>
              <w:t>27</w:t>
            </w:r>
          </w:p>
        </w:tc>
        <w:tc>
          <w:tcPr>
            <w:tcW w:w="2693" w:type="dxa"/>
          </w:tcPr>
          <w:p w14:paraId="2AB53338" w14:textId="77777777" w:rsidR="0011683D" w:rsidRPr="009D579B" w:rsidRDefault="0011683D" w:rsidP="0011683D">
            <w:pPr>
              <w:spacing w:before="40"/>
              <w:jc w:val="both"/>
              <w:rPr>
                <w:rFonts w:eastAsia="Calibri"/>
                <w:sz w:val="24"/>
              </w:rPr>
            </w:pPr>
            <w:r w:rsidRPr="009D579B">
              <w:rPr>
                <w:rFonts w:eastAsia="Calibri"/>
                <w:sz w:val="24"/>
              </w:rPr>
              <w:t xml:space="preserve">Điều 28. Về Hiệu lực thi hành và quy định chuyển tiếp </w:t>
            </w:r>
          </w:p>
          <w:p w14:paraId="4F381E21" w14:textId="77777777" w:rsidR="0055120A" w:rsidRPr="00F1281F" w:rsidRDefault="0055120A" w:rsidP="0055120A">
            <w:pPr>
              <w:spacing w:before="40"/>
              <w:jc w:val="both"/>
              <w:rPr>
                <w:rFonts w:eastAsia="Calibri"/>
                <w:sz w:val="24"/>
              </w:rPr>
            </w:pPr>
          </w:p>
        </w:tc>
        <w:tc>
          <w:tcPr>
            <w:tcW w:w="1134" w:type="dxa"/>
          </w:tcPr>
          <w:p w14:paraId="36E8C349" w14:textId="7A811FF3" w:rsidR="0055120A" w:rsidRPr="001F58ED" w:rsidRDefault="0055120A" w:rsidP="0055120A">
            <w:pPr>
              <w:spacing w:before="40"/>
              <w:rPr>
                <w:rFonts w:eastAsia="Calibri"/>
                <w:sz w:val="24"/>
              </w:rPr>
            </w:pPr>
            <w:r w:rsidRPr="001F58ED">
              <w:rPr>
                <w:rFonts w:eastAsia="Calibri"/>
                <w:sz w:val="24"/>
              </w:rPr>
              <w:t>Ban QL các KCNC và KCN thành phố Hà Nội</w:t>
            </w:r>
          </w:p>
        </w:tc>
        <w:tc>
          <w:tcPr>
            <w:tcW w:w="1417" w:type="dxa"/>
          </w:tcPr>
          <w:p w14:paraId="1A98A58F" w14:textId="46B39B6C" w:rsidR="0055120A" w:rsidRPr="001F58ED" w:rsidRDefault="0055120A" w:rsidP="0055120A">
            <w:pPr>
              <w:spacing w:before="40"/>
              <w:rPr>
                <w:rFonts w:eastAsia="Calibri"/>
                <w:sz w:val="24"/>
              </w:rPr>
            </w:pPr>
            <w:r w:rsidRPr="001F58ED">
              <w:rPr>
                <w:rFonts w:eastAsia="Calibri"/>
                <w:sz w:val="24"/>
              </w:rPr>
              <w:t>1</w:t>
            </w:r>
            <w:r>
              <w:rPr>
                <w:rFonts w:eastAsia="Calibri"/>
                <w:sz w:val="24"/>
              </w:rPr>
              <w:t>564</w:t>
            </w:r>
            <w:r w:rsidRPr="001F58ED">
              <w:rPr>
                <w:rFonts w:eastAsia="Calibri"/>
                <w:sz w:val="24"/>
              </w:rPr>
              <w:t xml:space="preserve">/CNCCN-KHTC ngày </w:t>
            </w:r>
            <w:r>
              <w:rPr>
                <w:rFonts w:eastAsia="Calibri"/>
                <w:sz w:val="24"/>
              </w:rPr>
              <w:t>26</w:t>
            </w:r>
            <w:r w:rsidRPr="001F58ED">
              <w:rPr>
                <w:rFonts w:eastAsia="Calibri"/>
                <w:sz w:val="24"/>
              </w:rPr>
              <w:t>/5/2026</w:t>
            </w:r>
          </w:p>
        </w:tc>
        <w:tc>
          <w:tcPr>
            <w:tcW w:w="4395" w:type="dxa"/>
          </w:tcPr>
          <w:p w14:paraId="19AC60E1" w14:textId="77777777" w:rsidR="009D579B" w:rsidRPr="009D579B" w:rsidRDefault="009D579B" w:rsidP="009D579B">
            <w:pPr>
              <w:spacing w:before="40"/>
              <w:jc w:val="both"/>
              <w:rPr>
                <w:rFonts w:eastAsia="Calibri"/>
                <w:sz w:val="24"/>
              </w:rPr>
            </w:pPr>
            <w:r w:rsidRPr="009D579B">
              <w:rPr>
                <w:rFonts w:eastAsia="Calibri"/>
                <w:sz w:val="24"/>
              </w:rPr>
              <w:t xml:space="preserve">Điều 28. Về Hiệu lực thi hành và quy định chuyển tiếp </w:t>
            </w:r>
          </w:p>
          <w:p w14:paraId="6D1410D9" w14:textId="050D52B6" w:rsidR="0055120A" w:rsidRPr="00F1281F" w:rsidRDefault="009D579B" w:rsidP="009D579B">
            <w:pPr>
              <w:spacing w:before="40"/>
              <w:jc w:val="both"/>
              <w:rPr>
                <w:rFonts w:eastAsia="Calibri"/>
                <w:sz w:val="24"/>
              </w:rPr>
            </w:pPr>
            <w:r w:rsidRPr="009D579B">
              <w:rPr>
                <w:rFonts w:eastAsia="Calibri"/>
                <w:sz w:val="24"/>
              </w:rPr>
              <w:t>Điểm b khoản 2 Điều 28: Để tránh gián đoạn hoạt động kinh doanh và đầu tư của doanh nghiệp trong giai đoạn chuyển giao giữa Nghị quyết cũ (Nghị quyết số 31/2025/NQ-HĐND) và Nghị quyết mới này, đề nghị nghiên cứu quy định: Các hồ sơ doanh nghiệp đã nộp hợp lệ tại cơ quan một cửa trước ngày Nghị quyết này có hiệu lực thì tiếp tục được giải quyết theo quy định tại thời điểm nộp (trừ trường hợp quy định mới có lợi hơn cho doanh nghiệp).</w:t>
            </w:r>
          </w:p>
        </w:tc>
        <w:tc>
          <w:tcPr>
            <w:tcW w:w="4110" w:type="dxa"/>
          </w:tcPr>
          <w:p w14:paraId="1A80362D" w14:textId="68EAA452" w:rsidR="00C86BE7" w:rsidRPr="00C86BE7" w:rsidRDefault="00C86BE7" w:rsidP="00C86BE7">
            <w:pPr>
              <w:spacing w:before="40"/>
              <w:jc w:val="both"/>
              <w:rPr>
                <w:rFonts w:eastAsia="Calibri"/>
                <w:sz w:val="24"/>
              </w:rPr>
            </w:pPr>
            <w:r>
              <w:rPr>
                <w:rFonts w:eastAsia="Calibri"/>
                <w:sz w:val="24"/>
              </w:rPr>
              <w:t>S</w:t>
            </w:r>
            <w:r w:rsidRPr="00C86BE7">
              <w:rPr>
                <w:rFonts w:eastAsia="Calibri"/>
                <w:sz w:val="24"/>
              </w:rPr>
              <w:t>au khi rà soát quy định của Luật Ban hành văn bản quy phạm pháp luật và nguyên tắc áp dụng pháp luật theo thời điểm, cơ quan soạn thảo đề nghị không bổ sung nội dung theo hướng “giữ nguyên toàn bộ quy định tại thời điểm nộp hồ sơ” như đề xuất. Lý do là việc giải quyết hồ sơ theo nguyên tắc áp dụng pháp luật phải bảo đảm tính thống nhất với quy định về hiệu lực thi hành của văn bản quy phạm pháp luật và nguyên tắc áp dụng văn bản mới trong trường hợp có thay đổi pháp luật, đặc biệt đối với các thủ tục đang trong quá trình xử</w:t>
            </w:r>
            <w:r>
              <w:rPr>
                <w:rFonts w:eastAsia="Calibri"/>
                <w:sz w:val="24"/>
              </w:rPr>
              <w:t xml:space="preserve"> lý.</w:t>
            </w:r>
          </w:p>
          <w:p w14:paraId="35D753FC" w14:textId="43AB1D9C" w:rsidR="0055120A" w:rsidRDefault="00C86BE7" w:rsidP="00C86BE7">
            <w:pPr>
              <w:spacing w:before="40"/>
              <w:jc w:val="both"/>
              <w:rPr>
                <w:rFonts w:eastAsia="Calibri"/>
                <w:sz w:val="24"/>
              </w:rPr>
            </w:pPr>
            <w:r w:rsidRPr="00C86BE7">
              <w:rPr>
                <w:rFonts w:eastAsia="Calibri"/>
                <w:sz w:val="24"/>
              </w:rPr>
              <w:t xml:space="preserve">Bên cạnh đó, dự thảo Nghị quyết đã có quy định chuyển tiếp nhằm bảo đảm xử lý các hồ sơ đang thực hiện, tránh gián đoạn hoạt động đầu tư, đồng thời cho phép áp dụng quy định có lợi trong một số trường hợp cần thiết. Việc mở rộng theo hướng áp dụng cứng “theo thời </w:t>
            </w:r>
            <w:r w:rsidRPr="00C86BE7">
              <w:rPr>
                <w:rFonts w:eastAsia="Calibri"/>
                <w:sz w:val="24"/>
              </w:rPr>
              <w:lastRenderedPageBreak/>
              <w:t>điểm nộp hồ sơ” có thể làm phát sinh cách hiểu khác nhau trong thực thi, đặc biệt đối với các trường hợp hồ sơ kéo dài qua nhiều giai đoạn pháp lý khác nhau, từ đó ảnh hưởng đến tính thống nhất và khả năng áp dụng đồng bộ của hệ thống pháp luật.</w:t>
            </w:r>
          </w:p>
        </w:tc>
      </w:tr>
    </w:tbl>
    <w:p w14:paraId="32E02357" w14:textId="6654AADD" w:rsidR="00C73FE5" w:rsidRPr="001F58ED" w:rsidRDefault="00C73FE5" w:rsidP="00AA209E">
      <w:pPr>
        <w:spacing w:before="120" w:after="120"/>
        <w:ind w:firstLine="709"/>
        <w:jc w:val="both"/>
        <w:rPr>
          <w:b/>
          <w:bCs/>
          <w:szCs w:val="28"/>
          <w:lang w:val="en-SG"/>
        </w:rPr>
        <w:sectPr w:rsidR="00C73FE5" w:rsidRPr="001F58ED" w:rsidSect="00611D2C">
          <w:headerReference w:type="default" r:id="rId8"/>
          <w:pgSz w:w="16838" w:h="11906" w:orient="landscape" w:code="9"/>
          <w:pgMar w:top="1134" w:right="1134" w:bottom="1134" w:left="1701" w:header="720" w:footer="720" w:gutter="0"/>
          <w:cols w:space="720"/>
          <w:titlePg/>
          <w:docGrid w:linePitch="381"/>
        </w:sectPr>
      </w:pPr>
    </w:p>
    <w:p w14:paraId="63F40C78" w14:textId="7CCBD610" w:rsidR="00594528" w:rsidRPr="001F58ED" w:rsidRDefault="00594528" w:rsidP="00594528">
      <w:pPr>
        <w:spacing w:before="120" w:after="120"/>
        <w:ind w:firstLine="709"/>
        <w:jc w:val="both"/>
        <w:rPr>
          <w:b/>
          <w:spacing w:val="-6"/>
          <w:szCs w:val="28"/>
        </w:rPr>
      </w:pPr>
      <w:r w:rsidRPr="001F58ED">
        <w:rPr>
          <w:b/>
          <w:bCs/>
          <w:szCs w:val="28"/>
          <w:lang w:val="en-SG"/>
        </w:rPr>
        <w:lastRenderedPageBreak/>
        <w:t xml:space="preserve">3. </w:t>
      </w:r>
      <w:r w:rsidR="00651EAA" w:rsidRPr="001F58ED">
        <w:rPr>
          <w:b/>
          <w:bCs/>
          <w:szCs w:val="28"/>
          <w:lang w:val="en-SG"/>
        </w:rPr>
        <w:t>Các đơn vị thống nhất dự thảo</w:t>
      </w:r>
      <w:r w:rsidRPr="001F58ED">
        <w:rPr>
          <w:b/>
          <w:bCs/>
          <w:szCs w:val="28"/>
          <w:lang w:val="en-SG"/>
        </w:rPr>
        <w:t>:</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4111"/>
      </w:tblGrid>
      <w:tr w:rsidR="001F58ED" w:rsidRPr="001F58ED" w14:paraId="6068618A" w14:textId="77777777" w:rsidTr="00C73FE5">
        <w:tc>
          <w:tcPr>
            <w:tcW w:w="568" w:type="dxa"/>
            <w:vAlign w:val="center"/>
          </w:tcPr>
          <w:p w14:paraId="248F425E" w14:textId="77777777" w:rsidR="001E3441" w:rsidRPr="001F58ED" w:rsidRDefault="001E3441" w:rsidP="00873BA0">
            <w:pPr>
              <w:spacing w:before="120"/>
              <w:jc w:val="center"/>
              <w:rPr>
                <w:rFonts w:eastAsia="Calibri"/>
                <w:b/>
                <w:bCs/>
                <w:sz w:val="24"/>
              </w:rPr>
            </w:pPr>
            <w:r w:rsidRPr="001F58ED">
              <w:rPr>
                <w:rFonts w:eastAsia="Calibri"/>
                <w:b/>
                <w:bCs/>
                <w:sz w:val="24"/>
              </w:rPr>
              <w:t>TT</w:t>
            </w:r>
          </w:p>
        </w:tc>
        <w:tc>
          <w:tcPr>
            <w:tcW w:w="4394" w:type="dxa"/>
            <w:vAlign w:val="center"/>
          </w:tcPr>
          <w:p w14:paraId="4773B898" w14:textId="7103F3AA" w:rsidR="001E3441" w:rsidRPr="001F58ED" w:rsidRDefault="001E3441" w:rsidP="00873BA0">
            <w:pPr>
              <w:jc w:val="center"/>
              <w:rPr>
                <w:rFonts w:eastAsia="Calibri"/>
                <w:b/>
                <w:bCs/>
                <w:sz w:val="24"/>
                <w:lang w:val="vi-VN"/>
              </w:rPr>
            </w:pPr>
            <w:r w:rsidRPr="001F58ED">
              <w:rPr>
                <w:rFonts w:eastAsia="Calibri"/>
                <w:b/>
                <w:bCs/>
                <w:sz w:val="24"/>
                <w:lang w:val="vi-VN"/>
              </w:rPr>
              <w:t xml:space="preserve">Đơn vị </w:t>
            </w:r>
            <w:r w:rsidR="00ED288D" w:rsidRPr="001F58ED">
              <w:rPr>
                <w:rFonts w:eastAsia="Calibri"/>
                <w:b/>
                <w:bCs/>
                <w:sz w:val="24"/>
              </w:rPr>
              <w:t xml:space="preserve"> </w:t>
            </w:r>
            <w:r w:rsidRPr="001F58ED">
              <w:rPr>
                <w:rFonts w:eastAsia="Calibri"/>
                <w:b/>
                <w:bCs/>
                <w:sz w:val="24"/>
                <w:lang w:val="vi-VN"/>
              </w:rPr>
              <w:t>góp ý</w:t>
            </w:r>
          </w:p>
        </w:tc>
        <w:tc>
          <w:tcPr>
            <w:tcW w:w="4111" w:type="dxa"/>
            <w:vAlign w:val="center"/>
          </w:tcPr>
          <w:p w14:paraId="10F34DA0" w14:textId="44F4106E" w:rsidR="001E3441" w:rsidRPr="001F58ED" w:rsidRDefault="001E3441" w:rsidP="00873BA0">
            <w:pPr>
              <w:jc w:val="center"/>
              <w:rPr>
                <w:rFonts w:eastAsia="Calibri"/>
                <w:b/>
                <w:bCs/>
                <w:sz w:val="24"/>
                <w:lang w:val="vi-VN"/>
              </w:rPr>
            </w:pPr>
            <w:r w:rsidRPr="001F58ED">
              <w:rPr>
                <w:rFonts w:eastAsia="Calibri"/>
                <w:b/>
                <w:bCs/>
                <w:sz w:val="24"/>
              </w:rPr>
              <w:t>Văn bản</w:t>
            </w:r>
            <w:r w:rsidRPr="001F58ED">
              <w:rPr>
                <w:rFonts w:eastAsia="Calibri"/>
                <w:b/>
                <w:bCs/>
                <w:sz w:val="24"/>
                <w:lang w:val="vi-VN"/>
              </w:rPr>
              <w:t xml:space="preserve"> góp ý</w:t>
            </w:r>
          </w:p>
        </w:tc>
      </w:tr>
      <w:tr w:rsidR="001F58ED" w:rsidRPr="001F58ED" w14:paraId="205F3C37" w14:textId="77777777" w:rsidTr="00C73FE5">
        <w:trPr>
          <w:tblHeader/>
        </w:trPr>
        <w:tc>
          <w:tcPr>
            <w:tcW w:w="568" w:type="dxa"/>
          </w:tcPr>
          <w:p w14:paraId="40211B1E" w14:textId="7FE4AEBD" w:rsidR="001E3441" w:rsidRPr="001F58ED" w:rsidRDefault="001E3441" w:rsidP="00231AAB">
            <w:pPr>
              <w:spacing w:before="120"/>
              <w:jc w:val="center"/>
              <w:rPr>
                <w:rFonts w:eastAsia="Calibri"/>
                <w:bCs/>
                <w:sz w:val="24"/>
              </w:rPr>
            </w:pPr>
            <w:r w:rsidRPr="001F58ED">
              <w:rPr>
                <w:rFonts w:eastAsia="Calibri"/>
                <w:bCs/>
                <w:sz w:val="24"/>
              </w:rPr>
              <w:t>1</w:t>
            </w:r>
          </w:p>
        </w:tc>
        <w:tc>
          <w:tcPr>
            <w:tcW w:w="4394" w:type="dxa"/>
            <w:vAlign w:val="center"/>
          </w:tcPr>
          <w:p w14:paraId="7461E498" w14:textId="47DD7237" w:rsidR="001E3441" w:rsidRPr="001F58ED" w:rsidRDefault="007507B4" w:rsidP="00E5479E">
            <w:pPr>
              <w:jc w:val="both"/>
              <w:rPr>
                <w:rFonts w:eastAsia="Calibri"/>
                <w:bCs/>
                <w:sz w:val="24"/>
                <w:lang w:val="vi-VN"/>
              </w:rPr>
            </w:pPr>
            <w:r w:rsidRPr="001F58ED">
              <w:rPr>
                <w:rFonts w:eastAsia="Calibri"/>
                <w:bCs/>
                <w:sz w:val="24"/>
                <w:lang w:val="vi-VN"/>
              </w:rPr>
              <w:t>UBND Xã Quang Minh</w:t>
            </w:r>
          </w:p>
        </w:tc>
        <w:tc>
          <w:tcPr>
            <w:tcW w:w="4111" w:type="dxa"/>
            <w:vAlign w:val="center"/>
          </w:tcPr>
          <w:p w14:paraId="6A8B9E31" w14:textId="061B5D80" w:rsidR="001E3441" w:rsidRPr="001F58ED" w:rsidRDefault="007507B4" w:rsidP="009374CF">
            <w:pPr>
              <w:jc w:val="center"/>
              <w:rPr>
                <w:rFonts w:eastAsia="Calibri"/>
                <w:bCs/>
                <w:sz w:val="24"/>
              </w:rPr>
            </w:pPr>
            <w:r w:rsidRPr="001F58ED">
              <w:rPr>
                <w:rFonts w:eastAsia="Calibri"/>
                <w:bCs/>
                <w:sz w:val="24"/>
              </w:rPr>
              <w:t>1271/UBND-KT ngày 20/5/2026</w:t>
            </w:r>
          </w:p>
        </w:tc>
      </w:tr>
      <w:tr w:rsidR="001F58ED" w:rsidRPr="001F58ED" w14:paraId="6C85649B" w14:textId="77777777" w:rsidTr="00C73FE5">
        <w:trPr>
          <w:tblHeader/>
        </w:trPr>
        <w:tc>
          <w:tcPr>
            <w:tcW w:w="568" w:type="dxa"/>
          </w:tcPr>
          <w:p w14:paraId="343668BD" w14:textId="17B9622F" w:rsidR="001E3441" w:rsidRPr="001F58ED" w:rsidRDefault="00C5357F" w:rsidP="00231AAB">
            <w:pPr>
              <w:spacing w:before="120"/>
              <w:jc w:val="center"/>
              <w:rPr>
                <w:rFonts w:eastAsia="Calibri"/>
                <w:bCs/>
                <w:sz w:val="24"/>
              </w:rPr>
            </w:pPr>
            <w:r w:rsidRPr="001F58ED">
              <w:rPr>
                <w:rFonts w:eastAsia="Calibri"/>
                <w:bCs/>
                <w:sz w:val="24"/>
              </w:rPr>
              <w:t>2</w:t>
            </w:r>
          </w:p>
        </w:tc>
        <w:tc>
          <w:tcPr>
            <w:tcW w:w="4394" w:type="dxa"/>
            <w:vAlign w:val="center"/>
          </w:tcPr>
          <w:p w14:paraId="53FAA841" w14:textId="332086D8" w:rsidR="001E3441" w:rsidRPr="001F58ED" w:rsidRDefault="00065DD4" w:rsidP="00E5479E">
            <w:pPr>
              <w:jc w:val="both"/>
              <w:rPr>
                <w:rFonts w:eastAsia="Calibri"/>
                <w:bCs/>
                <w:sz w:val="24"/>
              </w:rPr>
            </w:pPr>
            <w:r w:rsidRPr="001F58ED">
              <w:rPr>
                <w:rFonts w:eastAsia="Calibri"/>
                <w:bCs/>
                <w:sz w:val="24"/>
              </w:rPr>
              <w:t>UBND phường Cửa Nam</w:t>
            </w:r>
          </w:p>
        </w:tc>
        <w:tc>
          <w:tcPr>
            <w:tcW w:w="4111" w:type="dxa"/>
            <w:vAlign w:val="center"/>
          </w:tcPr>
          <w:p w14:paraId="52159DE1" w14:textId="6DFC3AC3" w:rsidR="001E3441" w:rsidRPr="001F58ED" w:rsidRDefault="00065DD4" w:rsidP="009374CF">
            <w:pPr>
              <w:jc w:val="center"/>
              <w:rPr>
                <w:rFonts w:eastAsia="Calibri"/>
                <w:bCs/>
                <w:sz w:val="24"/>
              </w:rPr>
            </w:pPr>
            <w:r w:rsidRPr="001F58ED">
              <w:rPr>
                <w:rFonts w:eastAsia="Calibri"/>
                <w:bCs/>
                <w:sz w:val="24"/>
              </w:rPr>
              <w:t>1061/UBND-KTHTĐT</w:t>
            </w:r>
            <w:r w:rsidR="00155A93" w:rsidRPr="001F58ED">
              <w:rPr>
                <w:rFonts w:eastAsia="Calibri"/>
                <w:bCs/>
                <w:sz w:val="24"/>
              </w:rPr>
              <w:t xml:space="preserve"> ngày 20/5/2026</w:t>
            </w:r>
          </w:p>
        </w:tc>
      </w:tr>
      <w:tr w:rsidR="001F58ED" w:rsidRPr="001F58ED" w14:paraId="5805A5CA" w14:textId="77777777" w:rsidTr="00C73FE5">
        <w:trPr>
          <w:tblHeader/>
        </w:trPr>
        <w:tc>
          <w:tcPr>
            <w:tcW w:w="568" w:type="dxa"/>
          </w:tcPr>
          <w:p w14:paraId="11AA432B" w14:textId="78947EB1" w:rsidR="001E3441" w:rsidRPr="001F58ED" w:rsidRDefault="00C5357F" w:rsidP="00231AAB">
            <w:pPr>
              <w:spacing w:before="120"/>
              <w:jc w:val="center"/>
              <w:rPr>
                <w:rFonts w:eastAsia="Calibri"/>
                <w:bCs/>
                <w:sz w:val="24"/>
              </w:rPr>
            </w:pPr>
            <w:r w:rsidRPr="001F58ED">
              <w:rPr>
                <w:rFonts w:eastAsia="Calibri"/>
                <w:bCs/>
                <w:sz w:val="24"/>
              </w:rPr>
              <w:t>3</w:t>
            </w:r>
          </w:p>
        </w:tc>
        <w:tc>
          <w:tcPr>
            <w:tcW w:w="4394" w:type="dxa"/>
            <w:vAlign w:val="center"/>
          </w:tcPr>
          <w:p w14:paraId="56DC85EF" w14:textId="4464BA45" w:rsidR="001E3441" w:rsidRPr="001F58ED" w:rsidRDefault="00D6003B" w:rsidP="00E5479E">
            <w:pPr>
              <w:jc w:val="both"/>
              <w:rPr>
                <w:rFonts w:eastAsia="Calibri"/>
                <w:bCs/>
                <w:sz w:val="24"/>
              </w:rPr>
            </w:pPr>
            <w:r w:rsidRPr="001F58ED">
              <w:rPr>
                <w:rFonts w:eastAsia="Calibri"/>
                <w:bCs/>
                <w:sz w:val="24"/>
              </w:rPr>
              <w:t>Sở Y tế</w:t>
            </w:r>
          </w:p>
        </w:tc>
        <w:tc>
          <w:tcPr>
            <w:tcW w:w="4111" w:type="dxa"/>
            <w:vAlign w:val="center"/>
          </w:tcPr>
          <w:p w14:paraId="650B1344" w14:textId="10789477" w:rsidR="001E3441" w:rsidRPr="001F58ED" w:rsidRDefault="006C360A" w:rsidP="009374CF">
            <w:pPr>
              <w:jc w:val="center"/>
              <w:rPr>
                <w:rFonts w:eastAsia="Calibri"/>
                <w:bCs/>
                <w:sz w:val="24"/>
              </w:rPr>
            </w:pPr>
            <w:r w:rsidRPr="001F58ED">
              <w:rPr>
                <w:rFonts w:eastAsia="Calibri"/>
                <w:bCs/>
                <w:sz w:val="24"/>
              </w:rPr>
              <w:t>4603/SYT-KHTC</w:t>
            </w:r>
            <w:r w:rsidR="00D25F48" w:rsidRPr="001F58ED">
              <w:rPr>
                <w:rFonts w:eastAsia="Calibri"/>
                <w:bCs/>
                <w:sz w:val="24"/>
              </w:rPr>
              <w:t xml:space="preserve"> ngày 20/5/2026</w:t>
            </w:r>
          </w:p>
        </w:tc>
      </w:tr>
      <w:tr w:rsidR="001F58ED" w:rsidRPr="001F58ED" w14:paraId="70C91DBC" w14:textId="77777777" w:rsidTr="00C73FE5">
        <w:trPr>
          <w:tblHeader/>
        </w:trPr>
        <w:tc>
          <w:tcPr>
            <w:tcW w:w="568" w:type="dxa"/>
          </w:tcPr>
          <w:p w14:paraId="6BB62BB8" w14:textId="706C6684" w:rsidR="001E3441" w:rsidRPr="001F58ED" w:rsidRDefault="00C5357F" w:rsidP="00231AAB">
            <w:pPr>
              <w:spacing w:before="120"/>
              <w:jc w:val="center"/>
              <w:rPr>
                <w:rFonts w:eastAsia="Calibri"/>
                <w:bCs/>
                <w:sz w:val="24"/>
              </w:rPr>
            </w:pPr>
            <w:r w:rsidRPr="001F58ED">
              <w:rPr>
                <w:rFonts w:eastAsia="Calibri"/>
                <w:bCs/>
                <w:sz w:val="24"/>
              </w:rPr>
              <w:t>4</w:t>
            </w:r>
          </w:p>
        </w:tc>
        <w:tc>
          <w:tcPr>
            <w:tcW w:w="4394" w:type="dxa"/>
            <w:vAlign w:val="center"/>
          </w:tcPr>
          <w:p w14:paraId="203A2C94" w14:textId="7F098EC3" w:rsidR="001E3441" w:rsidRPr="001F58ED" w:rsidRDefault="00301428" w:rsidP="00E5479E">
            <w:pPr>
              <w:jc w:val="both"/>
              <w:rPr>
                <w:rFonts w:eastAsia="Calibri"/>
                <w:bCs/>
                <w:sz w:val="24"/>
              </w:rPr>
            </w:pPr>
            <w:r w:rsidRPr="001F58ED">
              <w:rPr>
                <w:rFonts w:eastAsia="Calibri"/>
                <w:bCs/>
                <w:sz w:val="24"/>
              </w:rPr>
              <w:t>UBND phường Hoàng Mai</w:t>
            </w:r>
          </w:p>
        </w:tc>
        <w:tc>
          <w:tcPr>
            <w:tcW w:w="4111" w:type="dxa"/>
            <w:vAlign w:val="center"/>
          </w:tcPr>
          <w:p w14:paraId="72CCEEFF" w14:textId="7C9D1C5A" w:rsidR="001E3441" w:rsidRPr="001F58ED" w:rsidRDefault="00301428" w:rsidP="009374CF">
            <w:pPr>
              <w:jc w:val="center"/>
              <w:rPr>
                <w:rFonts w:eastAsia="Calibri"/>
                <w:bCs/>
                <w:sz w:val="24"/>
              </w:rPr>
            </w:pPr>
            <w:r w:rsidRPr="001F58ED">
              <w:rPr>
                <w:rFonts w:eastAsia="Calibri"/>
                <w:bCs/>
                <w:sz w:val="24"/>
              </w:rPr>
              <w:t>1304/UBND-KTHTĐT</w:t>
            </w:r>
            <w:r w:rsidR="00A35E85" w:rsidRPr="001F58ED">
              <w:rPr>
                <w:rFonts w:eastAsia="Calibri"/>
                <w:bCs/>
                <w:sz w:val="24"/>
              </w:rPr>
              <w:t xml:space="preserve"> ngày 20/5/2026</w:t>
            </w:r>
          </w:p>
        </w:tc>
      </w:tr>
      <w:tr w:rsidR="001F58ED" w:rsidRPr="001F58ED" w14:paraId="19CF3839" w14:textId="77777777" w:rsidTr="00C73FE5">
        <w:trPr>
          <w:tblHeader/>
        </w:trPr>
        <w:tc>
          <w:tcPr>
            <w:tcW w:w="568" w:type="dxa"/>
          </w:tcPr>
          <w:p w14:paraId="479CB772" w14:textId="7542C6B2" w:rsidR="001E3441" w:rsidRPr="001F58ED" w:rsidRDefault="00C5357F" w:rsidP="00231AAB">
            <w:pPr>
              <w:spacing w:before="120"/>
              <w:jc w:val="center"/>
              <w:rPr>
                <w:rFonts w:eastAsia="Calibri"/>
                <w:bCs/>
                <w:sz w:val="24"/>
              </w:rPr>
            </w:pPr>
            <w:r w:rsidRPr="001F58ED">
              <w:rPr>
                <w:rFonts w:eastAsia="Calibri"/>
                <w:bCs/>
                <w:sz w:val="24"/>
              </w:rPr>
              <w:t>5</w:t>
            </w:r>
          </w:p>
        </w:tc>
        <w:tc>
          <w:tcPr>
            <w:tcW w:w="4394" w:type="dxa"/>
            <w:vAlign w:val="center"/>
          </w:tcPr>
          <w:p w14:paraId="5B43E08B" w14:textId="181B51C6" w:rsidR="001E3441" w:rsidRPr="001F58ED" w:rsidRDefault="00AE40F0" w:rsidP="00E5479E">
            <w:pPr>
              <w:jc w:val="both"/>
              <w:rPr>
                <w:rFonts w:eastAsia="Calibri"/>
                <w:bCs/>
                <w:sz w:val="24"/>
              </w:rPr>
            </w:pPr>
            <w:r w:rsidRPr="001F58ED">
              <w:rPr>
                <w:rFonts w:eastAsia="Calibri"/>
                <w:bCs/>
                <w:sz w:val="24"/>
              </w:rPr>
              <w:t>UBND phường Yên Sở</w:t>
            </w:r>
          </w:p>
        </w:tc>
        <w:tc>
          <w:tcPr>
            <w:tcW w:w="4111" w:type="dxa"/>
            <w:vAlign w:val="center"/>
          </w:tcPr>
          <w:p w14:paraId="560A27CF" w14:textId="03F17188" w:rsidR="001E3441" w:rsidRPr="001F58ED" w:rsidRDefault="00AE40F0" w:rsidP="00BA0FE2">
            <w:pPr>
              <w:jc w:val="center"/>
              <w:rPr>
                <w:rFonts w:eastAsia="Calibri"/>
                <w:bCs/>
                <w:sz w:val="24"/>
              </w:rPr>
            </w:pPr>
            <w:r w:rsidRPr="001F58ED">
              <w:rPr>
                <w:rFonts w:eastAsia="Calibri"/>
                <w:bCs/>
                <w:sz w:val="24"/>
              </w:rPr>
              <w:t>1059/UBND-KTHTĐT</w:t>
            </w:r>
            <w:r w:rsidR="00EA6D33" w:rsidRPr="001F58ED">
              <w:rPr>
                <w:rFonts w:eastAsia="Calibri"/>
                <w:bCs/>
                <w:sz w:val="24"/>
              </w:rPr>
              <w:t xml:space="preserve"> ngày 2</w:t>
            </w:r>
            <w:r w:rsidR="00BA0FE2" w:rsidRPr="001F58ED">
              <w:rPr>
                <w:rFonts w:eastAsia="Calibri"/>
                <w:bCs/>
                <w:sz w:val="24"/>
              </w:rPr>
              <w:t>1</w:t>
            </w:r>
            <w:r w:rsidR="00EA6D33" w:rsidRPr="001F58ED">
              <w:rPr>
                <w:rFonts w:eastAsia="Calibri"/>
                <w:bCs/>
                <w:sz w:val="24"/>
              </w:rPr>
              <w:t>/5/2026</w:t>
            </w:r>
          </w:p>
        </w:tc>
      </w:tr>
      <w:tr w:rsidR="001F58ED" w:rsidRPr="001F58ED" w14:paraId="3FA10433" w14:textId="77777777" w:rsidTr="00C73FE5">
        <w:trPr>
          <w:tblHeader/>
        </w:trPr>
        <w:tc>
          <w:tcPr>
            <w:tcW w:w="568" w:type="dxa"/>
          </w:tcPr>
          <w:p w14:paraId="3DACA65E" w14:textId="4CAE53A1" w:rsidR="001E3441" w:rsidRPr="001F58ED" w:rsidRDefault="00C5357F" w:rsidP="00231AAB">
            <w:pPr>
              <w:spacing w:before="120"/>
              <w:jc w:val="center"/>
              <w:rPr>
                <w:rFonts w:eastAsia="Calibri"/>
                <w:bCs/>
                <w:sz w:val="24"/>
              </w:rPr>
            </w:pPr>
            <w:r w:rsidRPr="001F58ED">
              <w:rPr>
                <w:rFonts w:eastAsia="Calibri"/>
                <w:bCs/>
                <w:sz w:val="24"/>
              </w:rPr>
              <w:t>6</w:t>
            </w:r>
          </w:p>
        </w:tc>
        <w:tc>
          <w:tcPr>
            <w:tcW w:w="4394" w:type="dxa"/>
            <w:vAlign w:val="center"/>
          </w:tcPr>
          <w:p w14:paraId="30B18329" w14:textId="79FC1FC6" w:rsidR="001E3441" w:rsidRPr="001F58ED" w:rsidRDefault="005F0B25" w:rsidP="00E5479E">
            <w:pPr>
              <w:jc w:val="both"/>
              <w:rPr>
                <w:rFonts w:eastAsia="Calibri"/>
                <w:bCs/>
                <w:sz w:val="24"/>
                <w:lang w:val="vi-VN"/>
              </w:rPr>
            </w:pPr>
            <w:r w:rsidRPr="001F58ED">
              <w:rPr>
                <w:rFonts w:eastAsia="Calibri"/>
                <w:bCs/>
                <w:sz w:val="24"/>
              </w:rPr>
              <w:t>UBND phường Yên Hòa</w:t>
            </w:r>
          </w:p>
        </w:tc>
        <w:tc>
          <w:tcPr>
            <w:tcW w:w="4111" w:type="dxa"/>
            <w:vAlign w:val="center"/>
          </w:tcPr>
          <w:p w14:paraId="25018E51" w14:textId="7D5FFE23" w:rsidR="001E3441" w:rsidRPr="001F58ED" w:rsidRDefault="005F0B25" w:rsidP="009374CF">
            <w:pPr>
              <w:jc w:val="center"/>
              <w:rPr>
                <w:rFonts w:eastAsia="Calibri"/>
                <w:bCs/>
                <w:sz w:val="24"/>
              </w:rPr>
            </w:pPr>
            <w:r w:rsidRPr="001F58ED">
              <w:rPr>
                <w:rFonts w:eastAsia="Calibri"/>
                <w:bCs/>
                <w:sz w:val="24"/>
              </w:rPr>
              <w:t>1226/UBND-KTHTĐT ngày 21/5/2026</w:t>
            </w:r>
          </w:p>
        </w:tc>
      </w:tr>
      <w:tr w:rsidR="001F58ED" w:rsidRPr="001F58ED" w14:paraId="2E2FBD6A" w14:textId="77777777" w:rsidTr="00C73FE5">
        <w:trPr>
          <w:tblHeader/>
        </w:trPr>
        <w:tc>
          <w:tcPr>
            <w:tcW w:w="568" w:type="dxa"/>
          </w:tcPr>
          <w:p w14:paraId="1F2AE7A7" w14:textId="15ACFEB1" w:rsidR="001E3441" w:rsidRPr="001F58ED" w:rsidRDefault="00C5357F" w:rsidP="00231AAB">
            <w:pPr>
              <w:spacing w:before="120"/>
              <w:jc w:val="center"/>
              <w:rPr>
                <w:rFonts w:eastAsia="Calibri"/>
                <w:bCs/>
                <w:sz w:val="24"/>
              </w:rPr>
            </w:pPr>
            <w:r w:rsidRPr="001F58ED">
              <w:rPr>
                <w:rFonts w:eastAsia="Calibri"/>
                <w:bCs/>
                <w:sz w:val="24"/>
              </w:rPr>
              <w:t>7</w:t>
            </w:r>
          </w:p>
        </w:tc>
        <w:tc>
          <w:tcPr>
            <w:tcW w:w="4394" w:type="dxa"/>
            <w:vAlign w:val="center"/>
          </w:tcPr>
          <w:p w14:paraId="14491851" w14:textId="547F7E9A" w:rsidR="001E3441" w:rsidRPr="001F58ED" w:rsidRDefault="00E875C5" w:rsidP="00E875C5">
            <w:pPr>
              <w:jc w:val="both"/>
              <w:rPr>
                <w:rFonts w:eastAsia="Calibri"/>
                <w:bCs/>
                <w:sz w:val="24"/>
                <w:lang w:val="vi-VN"/>
              </w:rPr>
            </w:pPr>
            <w:r w:rsidRPr="001F58ED">
              <w:rPr>
                <w:rFonts w:eastAsia="Calibri"/>
                <w:bCs/>
                <w:sz w:val="24"/>
              </w:rPr>
              <w:t>UBND xã Vân Đình</w:t>
            </w:r>
          </w:p>
        </w:tc>
        <w:tc>
          <w:tcPr>
            <w:tcW w:w="4111" w:type="dxa"/>
            <w:vAlign w:val="center"/>
          </w:tcPr>
          <w:p w14:paraId="53369A71" w14:textId="12A2EE98" w:rsidR="001E3441" w:rsidRPr="001F58ED" w:rsidRDefault="00747D56" w:rsidP="009374CF">
            <w:pPr>
              <w:jc w:val="center"/>
              <w:rPr>
                <w:rFonts w:eastAsia="Calibri"/>
                <w:bCs/>
                <w:sz w:val="24"/>
              </w:rPr>
            </w:pPr>
            <w:r w:rsidRPr="001F58ED">
              <w:rPr>
                <w:rFonts w:eastAsia="Calibri"/>
                <w:bCs/>
                <w:sz w:val="24"/>
              </w:rPr>
              <w:t>950/UBND-KT ngày 21/5/2026</w:t>
            </w:r>
          </w:p>
        </w:tc>
      </w:tr>
      <w:tr w:rsidR="001F58ED" w:rsidRPr="001F58ED" w14:paraId="06A7A721" w14:textId="77777777" w:rsidTr="00C73FE5">
        <w:trPr>
          <w:tblHeader/>
        </w:trPr>
        <w:tc>
          <w:tcPr>
            <w:tcW w:w="568" w:type="dxa"/>
          </w:tcPr>
          <w:p w14:paraId="7882590E" w14:textId="393FAA4A" w:rsidR="001E3441" w:rsidRPr="001F58ED" w:rsidRDefault="00C5357F" w:rsidP="00231AAB">
            <w:pPr>
              <w:spacing w:before="120"/>
              <w:jc w:val="center"/>
              <w:rPr>
                <w:rFonts w:eastAsia="Calibri"/>
                <w:bCs/>
                <w:sz w:val="24"/>
              </w:rPr>
            </w:pPr>
            <w:r w:rsidRPr="001F58ED">
              <w:rPr>
                <w:rFonts w:eastAsia="Calibri"/>
                <w:bCs/>
                <w:sz w:val="24"/>
              </w:rPr>
              <w:t>8</w:t>
            </w:r>
          </w:p>
        </w:tc>
        <w:tc>
          <w:tcPr>
            <w:tcW w:w="4394" w:type="dxa"/>
            <w:vAlign w:val="center"/>
          </w:tcPr>
          <w:p w14:paraId="6E53FED5" w14:textId="6A4987E0" w:rsidR="001E3441" w:rsidRPr="001F58ED" w:rsidRDefault="008E5C81" w:rsidP="008E5C81">
            <w:pPr>
              <w:jc w:val="both"/>
              <w:rPr>
                <w:rFonts w:eastAsia="Calibri"/>
                <w:bCs/>
                <w:sz w:val="24"/>
                <w:lang w:val="vi-VN"/>
              </w:rPr>
            </w:pPr>
            <w:r w:rsidRPr="001F58ED">
              <w:rPr>
                <w:rFonts w:eastAsia="Calibri"/>
                <w:bCs/>
                <w:sz w:val="24"/>
              </w:rPr>
              <w:t>UBND xã Liên Minh</w:t>
            </w:r>
          </w:p>
        </w:tc>
        <w:tc>
          <w:tcPr>
            <w:tcW w:w="4111" w:type="dxa"/>
            <w:vAlign w:val="center"/>
          </w:tcPr>
          <w:p w14:paraId="27641CD4" w14:textId="106CC46A" w:rsidR="001E3441" w:rsidRPr="001F58ED" w:rsidRDefault="008E5C81" w:rsidP="009374CF">
            <w:pPr>
              <w:jc w:val="center"/>
              <w:rPr>
                <w:rFonts w:eastAsia="Calibri"/>
                <w:bCs/>
                <w:sz w:val="24"/>
              </w:rPr>
            </w:pPr>
            <w:r w:rsidRPr="001F58ED">
              <w:rPr>
                <w:rFonts w:eastAsia="Calibri"/>
                <w:bCs/>
                <w:sz w:val="24"/>
              </w:rPr>
              <w:t>828/UBND-KT</w:t>
            </w:r>
            <w:r w:rsidR="009C7916" w:rsidRPr="001F58ED">
              <w:rPr>
                <w:rFonts w:eastAsia="Calibri"/>
                <w:bCs/>
                <w:sz w:val="24"/>
              </w:rPr>
              <w:t xml:space="preserve"> ngày 21/5/2026</w:t>
            </w:r>
          </w:p>
        </w:tc>
      </w:tr>
      <w:tr w:rsidR="001F58ED" w:rsidRPr="001F58ED" w14:paraId="2348AB10" w14:textId="77777777" w:rsidTr="00C73FE5">
        <w:trPr>
          <w:tblHeader/>
        </w:trPr>
        <w:tc>
          <w:tcPr>
            <w:tcW w:w="568" w:type="dxa"/>
          </w:tcPr>
          <w:p w14:paraId="64A47EFD" w14:textId="6980BB48" w:rsidR="001E3441" w:rsidRPr="001F58ED" w:rsidRDefault="00C5357F" w:rsidP="00231AAB">
            <w:pPr>
              <w:spacing w:before="120"/>
              <w:jc w:val="center"/>
              <w:rPr>
                <w:rFonts w:eastAsia="Calibri"/>
                <w:bCs/>
                <w:sz w:val="24"/>
              </w:rPr>
            </w:pPr>
            <w:r w:rsidRPr="001F58ED">
              <w:rPr>
                <w:rFonts w:eastAsia="Calibri"/>
                <w:bCs/>
                <w:sz w:val="24"/>
              </w:rPr>
              <w:t>9</w:t>
            </w:r>
          </w:p>
        </w:tc>
        <w:tc>
          <w:tcPr>
            <w:tcW w:w="4394" w:type="dxa"/>
            <w:vAlign w:val="center"/>
          </w:tcPr>
          <w:p w14:paraId="003A5F96" w14:textId="142B16AC" w:rsidR="001E3441" w:rsidRPr="001F58ED" w:rsidRDefault="00A248DA" w:rsidP="00A248DA">
            <w:pPr>
              <w:jc w:val="both"/>
              <w:rPr>
                <w:rFonts w:eastAsia="Calibri"/>
                <w:bCs/>
                <w:sz w:val="24"/>
                <w:lang w:val="vi-VN"/>
              </w:rPr>
            </w:pPr>
            <w:r w:rsidRPr="001F58ED">
              <w:rPr>
                <w:rFonts w:eastAsia="Calibri"/>
                <w:bCs/>
                <w:sz w:val="24"/>
              </w:rPr>
              <w:t>UBND xã Ô Diên</w:t>
            </w:r>
          </w:p>
        </w:tc>
        <w:tc>
          <w:tcPr>
            <w:tcW w:w="4111" w:type="dxa"/>
            <w:vAlign w:val="center"/>
          </w:tcPr>
          <w:p w14:paraId="5A71B23E" w14:textId="6151142D" w:rsidR="001E3441" w:rsidRPr="001F58ED" w:rsidRDefault="00A248DA" w:rsidP="009374CF">
            <w:pPr>
              <w:jc w:val="center"/>
              <w:rPr>
                <w:rFonts w:eastAsia="Calibri"/>
                <w:bCs/>
                <w:sz w:val="24"/>
              </w:rPr>
            </w:pPr>
            <w:r w:rsidRPr="001F58ED">
              <w:rPr>
                <w:rFonts w:eastAsia="Calibri"/>
                <w:bCs/>
                <w:sz w:val="24"/>
              </w:rPr>
              <w:t>1676/UBND-KT</w:t>
            </w:r>
            <w:r w:rsidR="006F642A" w:rsidRPr="001F58ED">
              <w:rPr>
                <w:rFonts w:eastAsia="Calibri"/>
                <w:bCs/>
                <w:sz w:val="24"/>
              </w:rPr>
              <w:t xml:space="preserve"> ngày 21/5/2026</w:t>
            </w:r>
          </w:p>
        </w:tc>
      </w:tr>
      <w:tr w:rsidR="001F58ED" w:rsidRPr="001F58ED" w14:paraId="16AA4B00" w14:textId="77777777" w:rsidTr="00C73FE5">
        <w:trPr>
          <w:tblHeader/>
        </w:trPr>
        <w:tc>
          <w:tcPr>
            <w:tcW w:w="568" w:type="dxa"/>
          </w:tcPr>
          <w:p w14:paraId="35D74986" w14:textId="0F20A1B9" w:rsidR="001E3441" w:rsidRPr="001F58ED" w:rsidRDefault="00C5357F" w:rsidP="00231AAB">
            <w:pPr>
              <w:spacing w:before="120"/>
              <w:jc w:val="center"/>
              <w:rPr>
                <w:rFonts w:eastAsia="Calibri"/>
                <w:bCs/>
                <w:sz w:val="24"/>
              </w:rPr>
            </w:pPr>
            <w:r w:rsidRPr="001F58ED">
              <w:rPr>
                <w:rFonts w:eastAsia="Calibri"/>
                <w:bCs/>
                <w:sz w:val="24"/>
              </w:rPr>
              <w:t>10</w:t>
            </w:r>
          </w:p>
        </w:tc>
        <w:tc>
          <w:tcPr>
            <w:tcW w:w="4394" w:type="dxa"/>
            <w:vAlign w:val="center"/>
          </w:tcPr>
          <w:p w14:paraId="04D783D5" w14:textId="6C135F1F" w:rsidR="001E3441" w:rsidRPr="001F58ED" w:rsidRDefault="008F66AC" w:rsidP="008F66AC">
            <w:pPr>
              <w:jc w:val="both"/>
              <w:rPr>
                <w:rFonts w:eastAsia="Calibri"/>
                <w:bCs/>
                <w:sz w:val="24"/>
                <w:lang w:val="vi-VN"/>
              </w:rPr>
            </w:pPr>
            <w:r w:rsidRPr="001F58ED">
              <w:rPr>
                <w:rFonts w:eastAsia="Calibri"/>
                <w:bCs/>
                <w:sz w:val="24"/>
              </w:rPr>
              <w:t>UBND xã Gia Lâm</w:t>
            </w:r>
          </w:p>
        </w:tc>
        <w:tc>
          <w:tcPr>
            <w:tcW w:w="4111" w:type="dxa"/>
            <w:vAlign w:val="center"/>
          </w:tcPr>
          <w:p w14:paraId="5AE933AE" w14:textId="6C991129" w:rsidR="001E3441" w:rsidRPr="001F58ED" w:rsidRDefault="008F66AC" w:rsidP="009374CF">
            <w:pPr>
              <w:jc w:val="center"/>
              <w:rPr>
                <w:rFonts w:eastAsia="Calibri"/>
                <w:bCs/>
                <w:sz w:val="24"/>
              </w:rPr>
            </w:pPr>
            <w:r w:rsidRPr="001F58ED">
              <w:rPr>
                <w:rFonts w:eastAsia="Calibri"/>
                <w:bCs/>
                <w:sz w:val="24"/>
              </w:rPr>
              <w:t>1408/UBND-KT</w:t>
            </w:r>
            <w:r w:rsidR="002A497F" w:rsidRPr="001F58ED">
              <w:rPr>
                <w:rFonts w:eastAsia="Calibri"/>
                <w:bCs/>
                <w:sz w:val="24"/>
              </w:rPr>
              <w:t xml:space="preserve"> ngày 21/5/2026</w:t>
            </w:r>
          </w:p>
        </w:tc>
      </w:tr>
      <w:tr w:rsidR="001F58ED" w:rsidRPr="001F58ED" w14:paraId="1AA02D7C" w14:textId="77777777" w:rsidTr="00C73FE5">
        <w:trPr>
          <w:tblHeader/>
        </w:trPr>
        <w:tc>
          <w:tcPr>
            <w:tcW w:w="568" w:type="dxa"/>
          </w:tcPr>
          <w:p w14:paraId="1E0BFDCB" w14:textId="1A44279A" w:rsidR="001E3441" w:rsidRPr="001F58ED" w:rsidRDefault="00C5357F" w:rsidP="00231AAB">
            <w:pPr>
              <w:spacing w:before="120"/>
              <w:jc w:val="center"/>
              <w:rPr>
                <w:rFonts w:eastAsia="Calibri"/>
                <w:bCs/>
                <w:sz w:val="24"/>
              </w:rPr>
            </w:pPr>
            <w:r w:rsidRPr="001F58ED">
              <w:rPr>
                <w:rFonts w:eastAsia="Calibri"/>
                <w:bCs/>
                <w:sz w:val="24"/>
              </w:rPr>
              <w:t>11</w:t>
            </w:r>
          </w:p>
        </w:tc>
        <w:tc>
          <w:tcPr>
            <w:tcW w:w="4394" w:type="dxa"/>
            <w:vAlign w:val="center"/>
          </w:tcPr>
          <w:p w14:paraId="15C87628" w14:textId="4E08E236" w:rsidR="001E3441" w:rsidRPr="001F58ED" w:rsidRDefault="00E93EAF" w:rsidP="00E5479E">
            <w:pPr>
              <w:jc w:val="both"/>
              <w:rPr>
                <w:rFonts w:eastAsia="Calibri"/>
                <w:bCs/>
                <w:sz w:val="24"/>
                <w:lang w:val="vi-VN"/>
              </w:rPr>
            </w:pPr>
            <w:r w:rsidRPr="001F58ED">
              <w:rPr>
                <w:rFonts w:eastAsia="Calibri"/>
                <w:bCs/>
                <w:sz w:val="24"/>
                <w:lang w:val="vi-VN"/>
              </w:rPr>
              <w:t>Ban Quản lý dự án đầu tư xây dựng công trình giao thông Thành phố</w:t>
            </w:r>
          </w:p>
        </w:tc>
        <w:tc>
          <w:tcPr>
            <w:tcW w:w="4111" w:type="dxa"/>
            <w:vAlign w:val="center"/>
          </w:tcPr>
          <w:p w14:paraId="4669969A" w14:textId="5032B346" w:rsidR="001E3441" w:rsidRPr="001F58ED" w:rsidRDefault="00FF317A" w:rsidP="009374CF">
            <w:pPr>
              <w:jc w:val="center"/>
              <w:rPr>
                <w:rFonts w:eastAsia="Calibri"/>
                <w:bCs/>
                <w:sz w:val="24"/>
              </w:rPr>
            </w:pPr>
            <w:r w:rsidRPr="001F58ED">
              <w:rPr>
                <w:rFonts w:eastAsia="Calibri"/>
                <w:bCs/>
                <w:sz w:val="24"/>
              </w:rPr>
              <w:t>1903/BQLCTGT-KH ngày 21/5/2026</w:t>
            </w:r>
          </w:p>
        </w:tc>
      </w:tr>
      <w:tr w:rsidR="001F58ED" w:rsidRPr="001F58ED" w14:paraId="5A77DA59" w14:textId="77777777" w:rsidTr="00C73FE5">
        <w:trPr>
          <w:tblHeader/>
        </w:trPr>
        <w:tc>
          <w:tcPr>
            <w:tcW w:w="568" w:type="dxa"/>
          </w:tcPr>
          <w:p w14:paraId="0DFDB6CE" w14:textId="2D703692" w:rsidR="001E3441" w:rsidRPr="001F58ED" w:rsidRDefault="00C5357F" w:rsidP="00231AAB">
            <w:pPr>
              <w:spacing w:before="120"/>
              <w:jc w:val="center"/>
              <w:rPr>
                <w:rFonts w:eastAsia="Calibri"/>
                <w:bCs/>
                <w:sz w:val="24"/>
              </w:rPr>
            </w:pPr>
            <w:r w:rsidRPr="001F58ED">
              <w:rPr>
                <w:rFonts w:eastAsia="Calibri"/>
                <w:bCs/>
                <w:sz w:val="24"/>
              </w:rPr>
              <w:t>12</w:t>
            </w:r>
          </w:p>
        </w:tc>
        <w:tc>
          <w:tcPr>
            <w:tcW w:w="4394" w:type="dxa"/>
            <w:vAlign w:val="center"/>
          </w:tcPr>
          <w:p w14:paraId="094FC609" w14:textId="1E5F4FA9" w:rsidR="001E3441" w:rsidRPr="001F58ED" w:rsidRDefault="00F41314" w:rsidP="00F41314">
            <w:pPr>
              <w:jc w:val="both"/>
              <w:rPr>
                <w:rFonts w:eastAsia="Calibri"/>
                <w:bCs/>
                <w:sz w:val="24"/>
                <w:lang w:val="vi-VN"/>
              </w:rPr>
            </w:pPr>
            <w:r w:rsidRPr="001F58ED">
              <w:rPr>
                <w:rFonts w:eastAsia="Calibri"/>
                <w:bCs/>
                <w:sz w:val="24"/>
              </w:rPr>
              <w:t>UBND phường Lĩnh Nam</w:t>
            </w:r>
          </w:p>
        </w:tc>
        <w:tc>
          <w:tcPr>
            <w:tcW w:w="4111" w:type="dxa"/>
            <w:vAlign w:val="center"/>
          </w:tcPr>
          <w:p w14:paraId="546D0CCD" w14:textId="5749E940" w:rsidR="001E3441" w:rsidRPr="001F58ED" w:rsidRDefault="00F41314" w:rsidP="009374CF">
            <w:pPr>
              <w:jc w:val="center"/>
              <w:rPr>
                <w:rFonts w:eastAsia="Calibri"/>
                <w:bCs/>
                <w:sz w:val="24"/>
              </w:rPr>
            </w:pPr>
            <w:r w:rsidRPr="001F58ED">
              <w:rPr>
                <w:rFonts w:eastAsia="Calibri"/>
                <w:bCs/>
                <w:sz w:val="24"/>
              </w:rPr>
              <w:t>1125/UBND-KTHTĐT</w:t>
            </w:r>
            <w:r w:rsidR="009F7634" w:rsidRPr="001F58ED">
              <w:rPr>
                <w:rFonts w:eastAsia="Calibri"/>
                <w:bCs/>
                <w:sz w:val="24"/>
              </w:rPr>
              <w:t xml:space="preserve"> ngày 21/5/2026</w:t>
            </w:r>
          </w:p>
        </w:tc>
      </w:tr>
      <w:tr w:rsidR="001F58ED" w:rsidRPr="001F58ED" w14:paraId="3D46DC9B" w14:textId="77777777" w:rsidTr="00C73FE5">
        <w:trPr>
          <w:tblHeader/>
        </w:trPr>
        <w:tc>
          <w:tcPr>
            <w:tcW w:w="568" w:type="dxa"/>
          </w:tcPr>
          <w:p w14:paraId="43005D4D" w14:textId="6478BB8F" w:rsidR="001E3441" w:rsidRPr="001F58ED" w:rsidRDefault="00C5357F" w:rsidP="00231AAB">
            <w:pPr>
              <w:spacing w:before="120"/>
              <w:jc w:val="center"/>
              <w:rPr>
                <w:rFonts w:eastAsia="Calibri"/>
                <w:bCs/>
                <w:sz w:val="24"/>
              </w:rPr>
            </w:pPr>
            <w:r w:rsidRPr="001F58ED">
              <w:rPr>
                <w:rFonts w:eastAsia="Calibri"/>
                <w:bCs/>
                <w:sz w:val="24"/>
              </w:rPr>
              <w:t>13</w:t>
            </w:r>
          </w:p>
        </w:tc>
        <w:tc>
          <w:tcPr>
            <w:tcW w:w="4394" w:type="dxa"/>
            <w:vAlign w:val="center"/>
          </w:tcPr>
          <w:p w14:paraId="548F3A87" w14:textId="0462A567" w:rsidR="001E3441" w:rsidRPr="001F58ED" w:rsidRDefault="00BE0D58" w:rsidP="00BE0D58">
            <w:pPr>
              <w:jc w:val="both"/>
              <w:rPr>
                <w:rFonts w:eastAsia="Calibri"/>
                <w:bCs/>
                <w:sz w:val="24"/>
                <w:lang w:val="vi-VN"/>
              </w:rPr>
            </w:pPr>
            <w:r w:rsidRPr="001F58ED">
              <w:rPr>
                <w:rFonts w:eastAsia="Calibri"/>
                <w:bCs/>
                <w:sz w:val="24"/>
              </w:rPr>
              <w:t>UBND xã Mỹ Đức</w:t>
            </w:r>
          </w:p>
        </w:tc>
        <w:tc>
          <w:tcPr>
            <w:tcW w:w="4111" w:type="dxa"/>
            <w:vAlign w:val="center"/>
          </w:tcPr>
          <w:p w14:paraId="15C52949" w14:textId="0F60DD18" w:rsidR="001E3441" w:rsidRPr="001F58ED" w:rsidRDefault="00BE0D58" w:rsidP="00D25E25">
            <w:pPr>
              <w:jc w:val="center"/>
              <w:rPr>
                <w:rFonts w:eastAsia="Calibri"/>
                <w:bCs/>
                <w:sz w:val="24"/>
              </w:rPr>
            </w:pPr>
            <w:r w:rsidRPr="001F58ED">
              <w:rPr>
                <w:rFonts w:eastAsia="Calibri"/>
                <w:bCs/>
                <w:sz w:val="24"/>
              </w:rPr>
              <w:t>1077/UBND-KT</w:t>
            </w:r>
            <w:r w:rsidR="00D25E25" w:rsidRPr="001F58ED">
              <w:rPr>
                <w:rFonts w:eastAsia="Calibri"/>
                <w:bCs/>
                <w:sz w:val="24"/>
              </w:rPr>
              <w:t xml:space="preserve"> ngày 22/5/2026</w:t>
            </w:r>
          </w:p>
        </w:tc>
      </w:tr>
      <w:tr w:rsidR="001F58ED" w:rsidRPr="001F58ED" w14:paraId="774A221F" w14:textId="77777777" w:rsidTr="00C73FE5">
        <w:trPr>
          <w:tblHeader/>
        </w:trPr>
        <w:tc>
          <w:tcPr>
            <w:tcW w:w="568" w:type="dxa"/>
          </w:tcPr>
          <w:p w14:paraId="6289EBEA" w14:textId="016DABF7" w:rsidR="001E3441" w:rsidRPr="001F58ED" w:rsidRDefault="00C5357F" w:rsidP="00231AAB">
            <w:pPr>
              <w:spacing w:before="120"/>
              <w:jc w:val="center"/>
              <w:rPr>
                <w:rFonts w:eastAsia="Calibri"/>
                <w:bCs/>
                <w:sz w:val="24"/>
              </w:rPr>
            </w:pPr>
            <w:r w:rsidRPr="001F58ED">
              <w:rPr>
                <w:rFonts w:eastAsia="Calibri"/>
                <w:bCs/>
                <w:sz w:val="24"/>
              </w:rPr>
              <w:t>14</w:t>
            </w:r>
          </w:p>
        </w:tc>
        <w:tc>
          <w:tcPr>
            <w:tcW w:w="4394" w:type="dxa"/>
            <w:vAlign w:val="center"/>
          </w:tcPr>
          <w:p w14:paraId="22610A3C" w14:textId="571AA237" w:rsidR="001E3441" w:rsidRPr="001F58ED" w:rsidRDefault="009F2531" w:rsidP="009F2531">
            <w:pPr>
              <w:jc w:val="both"/>
              <w:rPr>
                <w:rFonts w:eastAsia="Calibri"/>
                <w:bCs/>
                <w:sz w:val="24"/>
                <w:lang w:val="vi-VN"/>
              </w:rPr>
            </w:pPr>
            <w:r w:rsidRPr="001F58ED">
              <w:rPr>
                <w:rFonts w:eastAsia="Calibri"/>
                <w:bCs/>
                <w:sz w:val="24"/>
              </w:rPr>
              <w:t>UBND phường Vĩnh Tuy</w:t>
            </w:r>
          </w:p>
        </w:tc>
        <w:tc>
          <w:tcPr>
            <w:tcW w:w="4111" w:type="dxa"/>
            <w:vAlign w:val="center"/>
          </w:tcPr>
          <w:p w14:paraId="7FD25598" w14:textId="4EC5F3AD" w:rsidR="001E3441" w:rsidRPr="001F58ED" w:rsidRDefault="00D925F7" w:rsidP="009374CF">
            <w:pPr>
              <w:jc w:val="center"/>
              <w:rPr>
                <w:rFonts w:eastAsia="Calibri"/>
                <w:bCs/>
                <w:sz w:val="24"/>
              </w:rPr>
            </w:pPr>
            <w:r w:rsidRPr="001F58ED">
              <w:rPr>
                <w:rFonts w:eastAsia="Calibri"/>
                <w:bCs/>
                <w:sz w:val="24"/>
              </w:rPr>
              <w:t xml:space="preserve">731/UBND-KT,HT&amp;ĐT </w:t>
            </w:r>
            <w:r w:rsidR="000251A1" w:rsidRPr="001F58ED">
              <w:rPr>
                <w:rFonts w:eastAsia="Calibri"/>
                <w:bCs/>
                <w:sz w:val="24"/>
              </w:rPr>
              <w:t>ngày 22/5/2026</w:t>
            </w:r>
          </w:p>
        </w:tc>
      </w:tr>
      <w:tr w:rsidR="001F58ED" w:rsidRPr="001F58ED" w14:paraId="111EABD0" w14:textId="77777777" w:rsidTr="00C73FE5">
        <w:trPr>
          <w:tblHeader/>
        </w:trPr>
        <w:tc>
          <w:tcPr>
            <w:tcW w:w="568" w:type="dxa"/>
          </w:tcPr>
          <w:p w14:paraId="720BF32C" w14:textId="62FDF894" w:rsidR="001E3441" w:rsidRPr="001F58ED" w:rsidRDefault="00C5357F" w:rsidP="00231AAB">
            <w:pPr>
              <w:spacing w:before="120"/>
              <w:jc w:val="center"/>
              <w:rPr>
                <w:rFonts w:eastAsia="Calibri"/>
                <w:bCs/>
                <w:sz w:val="24"/>
              </w:rPr>
            </w:pPr>
            <w:r w:rsidRPr="001F58ED">
              <w:rPr>
                <w:rFonts w:eastAsia="Calibri"/>
                <w:bCs/>
                <w:sz w:val="24"/>
              </w:rPr>
              <w:t>15</w:t>
            </w:r>
          </w:p>
        </w:tc>
        <w:tc>
          <w:tcPr>
            <w:tcW w:w="4394" w:type="dxa"/>
            <w:vAlign w:val="center"/>
          </w:tcPr>
          <w:p w14:paraId="048B0630" w14:textId="1B6C2A8D" w:rsidR="001E3441" w:rsidRPr="001F58ED" w:rsidRDefault="00D925F7" w:rsidP="00D925F7">
            <w:pPr>
              <w:jc w:val="both"/>
              <w:rPr>
                <w:rFonts w:eastAsia="Calibri"/>
                <w:bCs/>
                <w:sz w:val="24"/>
                <w:lang w:val="vi-VN"/>
              </w:rPr>
            </w:pPr>
            <w:r w:rsidRPr="001F58ED">
              <w:rPr>
                <w:rFonts w:eastAsia="Calibri"/>
                <w:bCs/>
                <w:sz w:val="24"/>
              </w:rPr>
              <w:t>UBND phường Ba Đình</w:t>
            </w:r>
          </w:p>
        </w:tc>
        <w:tc>
          <w:tcPr>
            <w:tcW w:w="4111" w:type="dxa"/>
            <w:vAlign w:val="center"/>
          </w:tcPr>
          <w:p w14:paraId="6479196E" w14:textId="65EE59AA" w:rsidR="001E3441" w:rsidRPr="001F58ED" w:rsidRDefault="00267112" w:rsidP="009374CF">
            <w:pPr>
              <w:jc w:val="center"/>
              <w:rPr>
                <w:rFonts w:eastAsia="Calibri"/>
                <w:bCs/>
                <w:sz w:val="24"/>
              </w:rPr>
            </w:pPr>
            <w:r w:rsidRPr="001F58ED">
              <w:rPr>
                <w:rFonts w:eastAsia="Calibri"/>
                <w:bCs/>
                <w:sz w:val="24"/>
              </w:rPr>
              <w:t xml:space="preserve">1070/UBND-KTHT&amp;ĐT </w:t>
            </w:r>
            <w:r w:rsidR="000251A1" w:rsidRPr="001F58ED">
              <w:rPr>
                <w:rFonts w:eastAsia="Calibri"/>
                <w:bCs/>
                <w:sz w:val="24"/>
              </w:rPr>
              <w:t>ngày 22/5/2026</w:t>
            </w:r>
          </w:p>
        </w:tc>
      </w:tr>
      <w:tr w:rsidR="001F58ED" w:rsidRPr="001F58ED" w14:paraId="156AAFB0" w14:textId="77777777" w:rsidTr="00C73FE5">
        <w:trPr>
          <w:tblHeader/>
        </w:trPr>
        <w:tc>
          <w:tcPr>
            <w:tcW w:w="568" w:type="dxa"/>
          </w:tcPr>
          <w:p w14:paraId="7612633A" w14:textId="6C2535FF" w:rsidR="000949A9" w:rsidRPr="001F58ED" w:rsidRDefault="00A0771A" w:rsidP="00231AAB">
            <w:pPr>
              <w:spacing w:before="120"/>
              <w:jc w:val="center"/>
              <w:rPr>
                <w:rFonts w:eastAsia="Calibri"/>
                <w:bCs/>
                <w:sz w:val="24"/>
              </w:rPr>
            </w:pPr>
            <w:r w:rsidRPr="001F58ED">
              <w:rPr>
                <w:rFonts w:eastAsia="Calibri"/>
                <w:bCs/>
                <w:sz w:val="24"/>
              </w:rPr>
              <w:t>16</w:t>
            </w:r>
          </w:p>
        </w:tc>
        <w:tc>
          <w:tcPr>
            <w:tcW w:w="4394" w:type="dxa"/>
            <w:vAlign w:val="center"/>
          </w:tcPr>
          <w:p w14:paraId="3A75A833" w14:textId="70480CA3" w:rsidR="000949A9" w:rsidRPr="001F58ED" w:rsidRDefault="005E698A" w:rsidP="005E698A">
            <w:pPr>
              <w:jc w:val="both"/>
              <w:rPr>
                <w:rFonts w:eastAsia="Calibri"/>
                <w:bCs/>
                <w:sz w:val="24"/>
                <w:lang w:val="vi-VN"/>
              </w:rPr>
            </w:pPr>
            <w:r w:rsidRPr="001F58ED">
              <w:rPr>
                <w:rFonts w:eastAsia="Calibri"/>
                <w:bCs/>
                <w:sz w:val="24"/>
              </w:rPr>
              <w:t>UBND xã Hòa Phú</w:t>
            </w:r>
          </w:p>
        </w:tc>
        <w:tc>
          <w:tcPr>
            <w:tcW w:w="4111" w:type="dxa"/>
            <w:vAlign w:val="center"/>
          </w:tcPr>
          <w:p w14:paraId="4EC27761" w14:textId="07DE03F0" w:rsidR="000949A9" w:rsidRPr="001F58ED" w:rsidRDefault="00267112" w:rsidP="00267112">
            <w:pPr>
              <w:jc w:val="center"/>
              <w:rPr>
                <w:rFonts w:eastAsia="Calibri"/>
                <w:bCs/>
                <w:sz w:val="24"/>
              </w:rPr>
            </w:pPr>
            <w:r w:rsidRPr="001F58ED">
              <w:rPr>
                <w:rFonts w:eastAsia="Calibri"/>
                <w:bCs/>
                <w:sz w:val="24"/>
              </w:rPr>
              <w:t>1086/ UBND-KT ngày 22/5/2026</w:t>
            </w:r>
          </w:p>
        </w:tc>
      </w:tr>
      <w:tr w:rsidR="001F58ED" w:rsidRPr="001F58ED" w14:paraId="441F1CD1" w14:textId="77777777" w:rsidTr="00C73FE5">
        <w:trPr>
          <w:tblHeader/>
        </w:trPr>
        <w:tc>
          <w:tcPr>
            <w:tcW w:w="568" w:type="dxa"/>
          </w:tcPr>
          <w:p w14:paraId="38E2B88C" w14:textId="232DBD46" w:rsidR="000949A9" w:rsidRPr="001F58ED" w:rsidRDefault="00A0771A" w:rsidP="00231AAB">
            <w:pPr>
              <w:spacing w:before="120"/>
              <w:jc w:val="center"/>
              <w:rPr>
                <w:rFonts w:eastAsia="Calibri"/>
                <w:bCs/>
                <w:sz w:val="24"/>
              </w:rPr>
            </w:pPr>
            <w:r w:rsidRPr="001F58ED">
              <w:rPr>
                <w:rFonts w:eastAsia="Calibri"/>
                <w:bCs/>
                <w:sz w:val="24"/>
              </w:rPr>
              <w:t>17</w:t>
            </w:r>
          </w:p>
        </w:tc>
        <w:tc>
          <w:tcPr>
            <w:tcW w:w="4394" w:type="dxa"/>
            <w:vAlign w:val="center"/>
          </w:tcPr>
          <w:p w14:paraId="6CCEA2E1" w14:textId="6062F599" w:rsidR="000949A9" w:rsidRPr="001F58ED" w:rsidRDefault="001A0FCC" w:rsidP="00E5479E">
            <w:pPr>
              <w:jc w:val="both"/>
              <w:rPr>
                <w:rFonts w:eastAsia="Calibri"/>
                <w:bCs/>
                <w:sz w:val="24"/>
              </w:rPr>
            </w:pPr>
            <w:r w:rsidRPr="001F58ED">
              <w:rPr>
                <w:rFonts w:eastAsia="Calibri"/>
                <w:bCs/>
                <w:sz w:val="24"/>
              </w:rPr>
              <w:t>UBND phường Nghĩa Đô</w:t>
            </w:r>
          </w:p>
        </w:tc>
        <w:tc>
          <w:tcPr>
            <w:tcW w:w="4111" w:type="dxa"/>
            <w:vAlign w:val="center"/>
          </w:tcPr>
          <w:p w14:paraId="4E4B91A4" w14:textId="54657AFC" w:rsidR="000949A9" w:rsidRPr="001F58ED" w:rsidRDefault="0044726D" w:rsidP="009374CF">
            <w:pPr>
              <w:jc w:val="center"/>
              <w:rPr>
                <w:rFonts w:eastAsia="Calibri"/>
                <w:bCs/>
                <w:sz w:val="24"/>
              </w:rPr>
            </w:pPr>
            <w:r w:rsidRPr="001F58ED">
              <w:rPr>
                <w:rFonts w:eastAsia="Calibri"/>
                <w:bCs/>
                <w:sz w:val="24"/>
              </w:rPr>
              <w:t xml:space="preserve">993/UBND-KTHTĐT </w:t>
            </w:r>
            <w:r w:rsidR="00292B17" w:rsidRPr="001F58ED">
              <w:rPr>
                <w:rFonts w:eastAsia="Calibri"/>
                <w:bCs/>
                <w:sz w:val="24"/>
              </w:rPr>
              <w:t>ngày 22/5/2026</w:t>
            </w:r>
          </w:p>
        </w:tc>
      </w:tr>
      <w:tr w:rsidR="001F58ED" w:rsidRPr="001F58ED" w14:paraId="40E9D463" w14:textId="77777777" w:rsidTr="00C73FE5">
        <w:trPr>
          <w:tblHeader/>
        </w:trPr>
        <w:tc>
          <w:tcPr>
            <w:tcW w:w="568" w:type="dxa"/>
          </w:tcPr>
          <w:p w14:paraId="60B216D6" w14:textId="146935BF" w:rsidR="001E3441" w:rsidRPr="001F58ED" w:rsidRDefault="00C5357F" w:rsidP="00A0771A">
            <w:pPr>
              <w:spacing w:before="120"/>
              <w:jc w:val="center"/>
              <w:rPr>
                <w:rFonts w:eastAsia="Calibri"/>
                <w:bCs/>
                <w:sz w:val="24"/>
              </w:rPr>
            </w:pPr>
            <w:r w:rsidRPr="001F58ED">
              <w:rPr>
                <w:rFonts w:eastAsia="Calibri"/>
                <w:bCs/>
                <w:sz w:val="24"/>
              </w:rPr>
              <w:t>1</w:t>
            </w:r>
            <w:r w:rsidR="00A0771A" w:rsidRPr="001F58ED">
              <w:rPr>
                <w:rFonts w:eastAsia="Calibri"/>
                <w:bCs/>
                <w:sz w:val="24"/>
              </w:rPr>
              <w:t>8</w:t>
            </w:r>
          </w:p>
        </w:tc>
        <w:tc>
          <w:tcPr>
            <w:tcW w:w="4394" w:type="dxa"/>
            <w:vAlign w:val="center"/>
          </w:tcPr>
          <w:p w14:paraId="7AA34E88" w14:textId="390E33CB" w:rsidR="001E3441" w:rsidRPr="001F58ED" w:rsidRDefault="00B6413E" w:rsidP="00E5479E">
            <w:pPr>
              <w:jc w:val="both"/>
              <w:rPr>
                <w:rFonts w:eastAsia="Calibri"/>
                <w:bCs/>
                <w:sz w:val="24"/>
              </w:rPr>
            </w:pPr>
            <w:r w:rsidRPr="001F58ED">
              <w:rPr>
                <w:rFonts w:eastAsia="Calibri"/>
                <w:bCs/>
                <w:sz w:val="24"/>
              </w:rPr>
              <w:t>Sở Du lịch</w:t>
            </w:r>
          </w:p>
        </w:tc>
        <w:tc>
          <w:tcPr>
            <w:tcW w:w="4111" w:type="dxa"/>
            <w:vAlign w:val="center"/>
          </w:tcPr>
          <w:p w14:paraId="6608B4E9" w14:textId="3B5FA0DE" w:rsidR="001E3441" w:rsidRPr="001F58ED" w:rsidRDefault="00B6413E" w:rsidP="009374CF">
            <w:pPr>
              <w:jc w:val="center"/>
              <w:rPr>
                <w:rFonts w:eastAsia="Calibri"/>
                <w:bCs/>
                <w:sz w:val="24"/>
              </w:rPr>
            </w:pPr>
            <w:r w:rsidRPr="001F58ED">
              <w:rPr>
                <w:rFonts w:eastAsia="Calibri"/>
                <w:bCs/>
                <w:sz w:val="24"/>
              </w:rPr>
              <w:t xml:space="preserve">1042/SDL-KHPTTNDL </w:t>
            </w:r>
            <w:r w:rsidR="00292B17" w:rsidRPr="001F58ED">
              <w:rPr>
                <w:rFonts w:eastAsia="Calibri"/>
                <w:bCs/>
                <w:sz w:val="24"/>
              </w:rPr>
              <w:t>ngày 22/5/2026</w:t>
            </w:r>
          </w:p>
        </w:tc>
      </w:tr>
      <w:tr w:rsidR="001F58ED" w:rsidRPr="001F58ED" w14:paraId="14AB95DD" w14:textId="77777777" w:rsidTr="00C73FE5">
        <w:trPr>
          <w:tblHeader/>
        </w:trPr>
        <w:tc>
          <w:tcPr>
            <w:tcW w:w="568" w:type="dxa"/>
          </w:tcPr>
          <w:p w14:paraId="48F0C17F" w14:textId="1DDCC9C6" w:rsidR="000949A9" w:rsidRPr="001F58ED" w:rsidRDefault="00A0771A" w:rsidP="00231AAB">
            <w:pPr>
              <w:spacing w:before="120"/>
              <w:jc w:val="center"/>
              <w:rPr>
                <w:rFonts w:eastAsia="Calibri"/>
                <w:bCs/>
                <w:sz w:val="24"/>
              </w:rPr>
            </w:pPr>
            <w:r w:rsidRPr="001F58ED">
              <w:rPr>
                <w:rFonts w:eastAsia="Calibri"/>
                <w:bCs/>
                <w:sz w:val="24"/>
              </w:rPr>
              <w:t>19</w:t>
            </w:r>
          </w:p>
        </w:tc>
        <w:tc>
          <w:tcPr>
            <w:tcW w:w="4394" w:type="dxa"/>
            <w:vAlign w:val="center"/>
          </w:tcPr>
          <w:p w14:paraId="573BF229" w14:textId="5D0A6C6F" w:rsidR="000949A9" w:rsidRPr="001F58ED" w:rsidRDefault="003E3AE4" w:rsidP="00E5479E">
            <w:pPr>
              <w:jc w:val="both"/>
              <w:rPr>
                <w:rFonts w:eastAsia="Calibri"/>
                <w:bCs/>
                <w:sz w:val="24"/>
              </w:rPr>
            </w:pPr>
            <w:r w:rsidRPr="001F58ED">
              <w:rPr>
                <w:rFonts w:eastAsia="Calibri"/>
                <w:bCs/>
                <w:sz w:val="24"/>
              </w:rPr>
              <w:t>Sở Công thương</w:t>
            </w:r>
          </w:p>
        </w:tc>
        <w:tc>
          <w:tcPr>
            <w:tcW w:w="4111" w:type="dxa"/>
            <w:vAlign w:val="center"/>
          </w:tcPr>
          <w:p w14:paraId="31C6049C" w14:textId="115E6B04" w:rsidR="000949A9" w:rsidRPr="001F58ED" w:rsidRDefault="003E3AE4" w:rsidP="009374CF">
            <w:pPr>
              <w:jc w:val="center"/>
              <w:rPr>
                <w:rFonts w:eastAsia="Calibri"/>
                <w:bCs/>
                <w:sz w:val="24"/>
              </w:rPr>
            </w:pPr>
            <w:r w:rsidRPr="001F58ED">
              <w:rPr>
                <w:rFonts w:eastAsia="Calibri"/>
                <w:bCs/>
                <w:sz w:val="24"/>
              </w:rPr>
              <w:t xml:space="preserve">4340/SCT-VP </w:t>
            </w:r>
            <w:r w:rsidR="00292B17" w:rsidRPr="001F58ED">
              <w:rPr>
                <w:rFonts w:eastAsia="Calibri"/>
                <w:bCs/>
                <w:sz w:val="24"/>
              </w:rPr>
              <w:t>ngày 22/5/2026</w:t>
            </w:r>
          </w:p>
        </w:tc>
      </w:tr>
      <w:tr w:rsidR="001F58ED" w:rsidRPr="001F58ED" w14:paraId="68DFB43F" w14:textId="77777777" w:rsidTr="00C73FE5">
        <w:trPr>
          <w:tblHeader/>
        </w:trPr>
        <w:tc>
          <w:tcPr>
            <w:tcW w:w="568" w:type="dxa"/>
          </w:tcPr>
          <w:p w14:paraId="15A0F3D0" w14:textId="10C58E2B" w:rsidR="000949A9" w:rsidRPr="001F58ED" w:rsidRDefault="00A0771A" w:rsidP="00231AAB">
            <w:pPr>
              <w:spacing w:before="120"/>
              <w:jc w:val="center"/>
              <w:rPr>
                <w:rFonts w:eastAsia="Calibri"/>
                <w:bCs/>
                <w:sz w:val="24"/>
              </w:rPr>
            </w:pPr>
            <w:r w:rsidRPr="001F58ED">
              <w:rPr>
                <w:rFonts w:eastAsia="Calibri"/>
                <w:bCs/>
                <w:sz w:val="24"/>
              </w:rPr>
              <w:t>20</w:t>
            </w:r>
          </w:p>
        </w:tc>
        <w:tc>
          <w:tcPr>
            <w:tcW w:w="4394" w:type="dxa"/>
            <w:vAlign w:val="center"/>
          </w:tcPr>
          <w:p w14:paraId="5AB632B3" w14:textId="399FD652" w:rsidR="000949A9" w:rsidRPr="001F58ED" w:rsidRDefault="003A4081" w:rsidP="00E5479E">
            <w:pPr>
              <w:jc w:val="both"/>
              <w:rPr>
                <w:rFonts w:eastAsia="Calibri"/>
                <w:bCs/>
                <w:sz w:val="24"/>
              </w:rPr>
            </w:pPr>
            <w:r w:rsidRPr="001F58ED">
              <w:rPr>
                <w:rFonts w:eastAsia="Calibri"/>
                <w:bCs/>
                <w:sz w:val="24"/>
              </w:rPr>
              <w:t>UBND xã Bát Tràng</w:t>
            </w:r>
          </w:p>
        </w:tc>
        <w:tc>
          <w:tcPr>
            <w:tcW w:w="4111" w:type="dxa"/>
            <w:vAlign w:val="center"/>
          </w:tcPr>
          <w:p w14:paraId="1AC3E974" w14:textId="0EE34058" w:rsidR="000949A9" w:rsidRPr="001F58ED" w:rsidRDefault="003A4081" w:rsidP="009374CF">
            <w:pPr>
              <w:jc w:val="center"/>
              <w:rPr>
                <w:rFonts w:eastAsia="Calibri"/>
                <w:bCs/>
                <w:sz w:val="24"/>
              </w:rPr>
            </w:pPr>
            <w:r w:rsidRPr="001F58ED">
              <w:rPr>
                <w:rFonts w:eastAsia="Calibri"/>
                <w:bCs/>
                <w:sz w:val="24"/>
              </w:rPr>
              <w:t xml:space="preserve">1405/UBND-KT </w:t>
            </w:r>
            <w:r w:rsidR="00292B17" w:rsidRPr="001F58ED">
              <w:rPr>
                <w:rFonts w:eastAsia="Calibri"/>
                <w:bCs/>
                <w:sz w:val="24"/>
              </w:rPr>
              <w:t>ngày 22/5/2026</w:t>
            </w:r>
          </w:p>
        </w:tc>
      </w:tr>
      <w:tr w:rsidR="001F58ED" w:rsidRPr="001F58ED" w14:paraId="0269B954" w14:textId="77777777" w:rsidTr="00C73FE5">
        <w:trPr>
          <w:tblHeader/>
        </w:trPr>
        <w:tc>
          <w:tcPr>
            <w:tcW w:w="568" w:type="dxa"/>
          </w:tcPr>
          <w:p w14:paraId="6912BC10" w14:textId="411EEC9D" w:rsidR="000949A9" w:rsidRPr="001F58ED" w:rsidRDefault="00A0771A" w:rsidP="00231AAB">
            <w:pPr>
              <w:spacing w:before="120"/>
              <w:jc w:val="center"/>
              <w:rPr>
                <w:rFonts w:eastAsia="Calibri"/>
                <w:bCs/>
                <w:sz w:val="24"/>
              </w:rPr>
            </w:pPr>
            <w:r w:rsidRPr="001F58ED">
              <w:rPr>
                <w:rFonts w:eastAsia="Calibri"/>
                <w:bCs/>
                <w:sz w:val="24"/>
              </w:rPr>
              <w:t>21</w:t>
            </w:r>
          </w:p>
        </w:tc>
        <w:tc>
          <w:tcPr>
            <w:tcW w:w="4394" w:type="dxa"/>
            <w:vAlign w:val="center"/>
          </w:tcPr>
          <w:p w14:paraId="0EC5903A" w14:textId="1979B37D" w:rsidR="000949A9" w:rsidRPr="001F58ED" w:rsidRDefault="00885E75" w:rsidP="00E5479E">
            <w:pPr>
              <w:jc w:val="both"/>
              <w:rPr>
                <w:rFonts w:eastAsia="Calibri"/>
                <w:bCs/>
                <w:sz w:val="24"/>
              </w:rPr>
            </w:pPr>
            <w:r w:rsidRPr="001F58ED">
              <w:rPr>
                <w:rFonts w:eastAsia="Calibri"/>
                <w:bCs/>
                <w:sz w:val="24"/>
              </w:rPr>
              <w:t>UBND xã Phú Cát</w:t>
            </w:r>
          </w:p>
        </w:tc>
        <w:tc>
          <w:tcPr>
            <w:tcW w:w="4111" w:type="dxa"/>
            <w:vAlign w:val="center"/>
          </w:tcPr>
          <w:p w14:paraId="4C3AAF73" w14:textId="2E2C3B61" w:rsidR="000949A9" w:rsidRPr="001F58ED" w:rsidRDefault="00885E75" w:rsidP="00885E75">
            <w:pPr>
              <w:jc w:val="center"/>
              <w:rPr>
                <w:rFonts w:eastAsia="Calibri"/>
                <w:bCs/>
                <w:sz w:val="24"/>
              </w:rPr>
            </w:pPr>
            <w:r w:rsidRPr="001F58ED">
              <w:rPr>
                <w:rFonts w:eastAsia="Calibri"/>
                <w:bCs/>
                <w:sz w:val="24"/>
              </w:rPr>
              <w:t xml:space="preserve">1163/UBND-KT </w:t>
            </w:r>
            <w:r w:rsidR="00292B17" w:rsidRPr="001F58ED">
              <w:rPr>
                <w:rFonts w:eastAsia="Calibri"/>
                <w:bCs/>
                <w:sz w:val="24"/>
              </w:rPr>
              <w:t>ngày 2</w:t>
            </w:r>
            <w:r w:rsidRPr="001F58ED">
              <w:rPr>
                <w:rFonts w:eastAsia="Calibri"/>
                <w:bCs/>
                <w:sz w:val="24"/>
              </w:rPr>
              <w:t>3</w:t>
            </w:r>
            <w:r w:rsidR="00292B17" w:rsidRPr="001F58ED">
              <w:rPr>
                <w:rFonts w:eastAsia="Calibri"/>
                <w:bCs/>
                <w:sz w:val="24"/>
              </w:rPr>
              <w:t>/5/2026</w:t>
            </w:r>
          </w:p>
        </w:tc>
      </w:tr>
      <w:tr w:rsidR="001F58ED" w:rsidRPr="001F58ED" w14:paraId="17BC9D47" w14:textId="77777777" w:rsidTr="00C73FE5">
        <w:trPr>
          <w:tblHeader/>
        </w:trPr>
        <w:tc>
          <w:tcPr>
            <w:tcW w:w="568" w:type="dxa"/>
          </w:tcPr>
          <w:p w14:paraId="2CF78A3B" w14:textId="67ACC919" w:rsidR="000949A9" w:rsidRPr="001F58ED" w:rsidRDefault="00A0771A" w:rsidP="00231AAB">
            <w:pPr>
              <w:spacing w:before="120"/>
              <w:jc w:val="center"/>
              <w:rPr>
                <w:rFonts w:eastAsia="Calibri"/>
                <w:bCs/>
                <w:sz w:val="24"/>
              </w:rPr>
            </w:pPr>
            <w:r w:rsidRPr="001F58ED">
              <w:rPr>
                <w:rFonts w:eastAsia="Calibri"/>
                <w:bCs/>
                <w:sz w:val="24"/>
              </w:rPr>
              <w:t>22</w:t>
            </w:r>
          </w:p>
        </w:tc>
        <w:tc>
          <w:tcPr>
            <w:tcW w:w="4394" w:type="dxa"/>
            <w:vAlign w:val="center"/>
          </w:tcPr>
          <w:p w14:paraId="2F7ED48D" w14:textId="551A8917" w:rsidR="000949A9" w:rsidRPr="001F58ED" w:rsidRDefault="003D250D" w:rsidP="00E5479E">
            <w:pPr>
              <w:jc w:val="both"/>
              <w:rPr>
                <w:rFonts w:eastAsia="Calibri"/>
                <w:bCs/>
                <w:sz w:val="24"/>
              </w:rPr>
            </w:pPr>
            <w:r w:rsidRPr="001F58ED">
              <w:rPr>
                <w:rFonts w:eastAsia="Calibri"/>
                <w:bCs/>
                <w:sz w:val="24"/>
              </w:rPr>
              <w:t>UBND xã Chuyên Mỹ</w:t>
            </w:r>
          </w:p>
        </w:tc>
        <w:tc>
          <w:tcPr>
            <w:tcW w:w="4111" w:type="dxa"/>
            <w:vAlign w:val="center"/>
          </w:tcPr>
          <w:p w14:paraId="2FACEAE8" w14:textId="51C3D2F3" w:rsidR="000949A9" w:rsidRPr="001F58ED" w:rsidRDefault="003D250D" w:rsidP="009374CF">
            <w:pPr>
              <w:jc w:val="center"/>
              <w:rPr>
                <w:rFonts w:eastAsia="Calibri"/>
                <w:bCs/>
                <w:sz w:val="24"/>
              </w:rPr>
            </w:pPr>
            <w:r w:rsidRPr="001F58ED">
              <w:rPr>
                <w:rFonts w:eastAsia="Calibri"/>
                <w:bCs/>
                <w:sz w:val="24"/>
              </w:rPr>
              <w:t xml:space="preserve">898/UBND-KT </w:t>
            </w:r>
            <w:r w:rsidR="00292B17" w:rsidRPr="001F58ED">
              <w:rPr>
                <w:rFonts w:eastAsia="Calibri"/>
                <w:bCs/>
                <w:sz w:val="24"/>
              </w:rPr>
              <w:t>ngày 2</w:t>
            </w:r>
            <w:r w:rsidRPr="001F58ED">
              <w:rPr>
                <w:rFonts w:eastAsia="Calibri"/>
                <w:bCs/>
                <w:sz w:val="24"/>
              </w:rPr>
              <w:t>3</w:t>
            </w:r>
            <w:r w:rsidR="00292B17" w:rsidRPr="001F58ED">
              <w:rPr>
                <w:rFonts w:eastAsia="Calibri"/>
                <w:bCs/>
                <w:sz w:val="24"/>
              </w:rPr>
              <w:t>/5/2026</w:t>
            </w:r>
          </w:p>
        </w:tc>
      </w:tr>
      <w:tr w:rsidR="001F58ED" w:rsidRPr="001F58ED" w14:paraId="653F8922" w14:textId="77777777" w:rsidTr="00C73FE5">
        <w:trPr>
          <w:tblHeader/>
        </w:trPr>
        <w:tc>
          <w:tcPr>
            <w:tcW w:w="568" w:type="dxa"/>
          </w:tcPr>
          <w:p w14:paraId="39EA5BD9" w14:textId="551B354D" w:rsidR="000949A9" w:rsidRPr="001F58ED" w:rsidRDefault="00A0771A" w:rsidP="00231AAB">
            <w:pPr>
              <w:spacing w:before="120"/>
              <w:jc w:val="center"/>
              <w:rPr>
                <w:rFonts w:eastAsia="Calibri"/>
                <w:bCs/>
                <w:sz w:val="24"/>
              </w:rPr>
            </w:pPr>
            <w:r w:rsidRPr="001F58ED">
              <w:rPr>
                <w:rFonts w:eastAsia="Calibri"/>
                <w:bCs/>
                <w:sz w:val="24"/>
              </w:rPr>
              <w:t>23</w:t>
            </w:r>
          </w:p>
        </w:tc>
        <w:tc>
          <w:tcPr>
            <w:tcW w:w="4394" w:type="dxa"/>
            <w:vAlign w:val="center"/>
          </w:tcPr>
          <w:p w14:paraId="6ED2705E" w14:textId="2C36AF9A" w:rsidR="000949A9" w:rsidRPr="001F58ED" w:rsidRDefault="00FE512E" w:rsidP="00FE512E">
            <w:pPr>
              <w:jc w:val="both"/>
              <w:rPr>
                <w:rFonts w:eastAsia="Calibri"/>
                <w:bCs/>
                <w:sz w:val="24"/>
                <w:lang w:val="vi-VN"/>
              </w:rPr>
            </w:pPr>
            <w:r w:rsidRPr="001F58ED">
              <w:rPr>
                <w:rFonts w:eastAsia="Calibri"/>
                <w:bCs/>
                <w:sz w:val="24"/>
              </w:rPr>
              <w:t>UBND xã Đại Xuyên</w:t>
            </w:r>
          </w:p>
        </w:tc>
        <w:tc>
          <w:tcPr>
            <w:tcW w:w="4111" w:type="dxa"/>
            <w:vAlign w:val="center"/>
          </w:tcPr>
          <w:p w14:paraId="1A2DAC81" w14:textId="6D8A605A" w:rsidR="000949A9" w:rsidRPr="001F58ED" w:rsidRDefault="00176478" w:rsidP="003D61F6">
            <w:pPr>
              <w:jc w:val="center"/>
              <w:rPr>
                <w:rFonts w:eastAsia="Calibri"/>
                <w:bCs/>
                <w:sz w:val="24"/>
              </w:rPr>
            </w:pPr>
            <w:r w:rsidRPr="001F58ED">
              <w:rPr>
                <w:rFonts w:eastAsia="Calibri"/>
                <w:bCs/>
                <w:sz w:val="24"/>
              </w:rPr>
              <w:t xml:space="preserve">1164/UBND-KT </w:t>
            </w:r>
            <w:r w:rsidR="00292B17" w:rsidRPr="001F58ED">
              <w:rPr>
                <w:rFonts w:eastAsia="Calibri"/>
                <w:bCs/>
                <w:sz w:val="24"/>
              </w:rPr>
              <w:t>ngày 2</w:t>
            </w:r>
            <w:r w:rsidR="003D61F6" w:rsidRPr="001F58ED">
              <w:rPr>
                <w:rFonts w:eastAsia="Calibri"/>
                <w:bCs/>
                <w:sz w:val="24"/>
              </w:rPr>
              <w:t>3</w:t>
            </w:r>
            <w:r w:rsidR="00292B17" w:rsidRPr="001F58ED">
              <w:rPr>
                <w:rFonts w:eastAsia="Calibri"/>
                <w:bCs/>
                <w:sz w:val="24"/>
              </w:rPr>
              <w:t>/5/2026</w:t>
            </w:r>
          </w:p>
        </w:tc>
      </w:tr>
      <w:tr w:rsidR="001F58ED" w:rsidRPr="001F58ED" w14:paraId="1DDF9150" w14:textId="77777777" w:rsidTr="00C73FE5">
        <w:trPr>
          <w:tblHeader/>
        </w:trPr>
        <w:tc>
          <w:tcPr>
            <w:tcW w:w="568" w:type="dxa"/>
          </w:tcPr>
          <w:p w14:paraId="5C382348" w14:textId="2D7810F4" w:rsidR="009D5B38" w:rsidRPr="001F58ED" w:rsidRDefault="008F2566" w:rsidP="009D5B38">
            <w:pPr>
              <w:spacing w:before="120"/>
              <w:jc w:val="center"/>
              <w:rPr>
                <w:rFonts w:eastAsia="Calibri"/>
                <w:bCs/>
                <w:sz w:val="24"/>
              </w:rPr>
            </w:pPr>
            <w:r w:rsidRPr="001F58ED">
              <w:rPr>
                <w:rFonts w:eastAsia="Calibri"/>
                <w:bCs/>
                <w:sz w:val="24"/>
              </w:rPr>
              <w:t>24</w:t>
            </w:r>
          </w:p>
        </w:tc>
        <w:tc>
          <w:tcPr>
            <w:tcW w:w="4394" w:type="dxa"/>
            <w:vAlign w:val="center"/>
          </w:tcPr>
          <w:p w14:paraId="70AE6C14" w14:textId="76E1B697" w:rsidR="009D5B38" w:rsidRPr="001F58ED" w:rsidRDefault="007020F7" w:rsidP="007020F7">
            <w:pPr>
              <w:jc w:val="both"/>
              <w:rPr>
                <w:rFonts w:eastAsia="Calibri"/>
                <w:bCs/>
                <w:sz w:val="24"/>
              </w:rPr>
            </w:pPr>
            <w:r w:rsidRPr="001F58ED">
              <w:rPr>
                <w:rFonts w:eastAsia="Calibri"/>
                <w:bCs/>
                <w:sz w:val="24"/>
              </w:rPr>
              <w:t>UBND phường Đông Ngạc</w:t>
            </w:r>
          </w:p>
        </w:tc>
        <w:tc>
          <w:tcPr>
            <w:tcW w:w="4111" w:type="dxa"/>
            <w:vAlign w:val="center"/>
          </w:tcPr>
          <w:p w14:paraId="6E751CD2" w14:textId="6CF7AEF1" w:rsidR="009D5B38" w:rsidRPr="001F58ED" w:rsidRDefault="008C28AB" w:rsidP="00792D3F">
            <w:pPr>
              <w:jc w:val="center"/>
              <w:rPr>
                <w:rFonts w:eastAsia="Calibri"/>
                <w:bCs/>
                <w:sz w:val="24"/>
              </w:rPr>
            </w:pPr>
            <w:r w:rsidRPr="001F58ED">
              <w:rPr>
                <w:rFonts w:eastAsia="Calibri"/>
                <w:bCs/>
                <w:sz w:val="24"/>
              </w:rPr>
              <w:t xml:space="preserve">1406/UBND-KTHT&amp;ĐT </w:t>
            </w:r>
            <w:r w:rsidR="009D5B38" w:rsidRPr="001F58ED">
              <w:rPr>
                <w:rFonts w:eastAsia="Calibri"/>
                <w:bCs/>
                <w:sz w:val="24"/>
              </w:rPr>
              <w:t>ngày 2</w:t>
            </w:r>
            <w:r w:rsidR="00792D3F" w:rsidRPr="001F58ED">
              <w:rPr>
                <w:rFonts w:eastAsia="Calibri"/>
                <w:bCs/>
                <w:sz w:val="24"/>
              </w:rPr>
              <w:t>5</w:t>
            </w:r>
            <w:r w:rsidR="009D5B38" w:rsidRPr="001F58ED">
              <w:rPr>
                <w:rFonts w:eastAsia="Calibri"/>
                <w:bCs/>
                <w:sz w:val="24"/>
              </w:rPr>
              <w:t>/5/2026</w:t>
            </w:r>
          </w:p>
        </w:tc>
      </w:tr>
      <w:tr w:rsidR="001F58ED" w:rsidRPr="001F58ED" w14:paraId="004D3D4F" w14:textId="77777777" w:rsidTr="00C73FE5">
        <w:trPr>
          <w:tblHeader/>
        </w:trPr>
        <w:tc>
          <w:tcPr>
            <w:tcW w:w="568" w:type="dxa"/>
          </w:tcPr>
          <w:p w14:paraId="24D668A1" w14:textId="364A430A" w:rsidR="009D5B38" w:rsidRPr="001F58ED" w:rsidRDefault="008F2566" w:rsidP="009D5B38">
            <w:pPr>
              <w:spacing w:before="120"/>
              <w:jc w:val="center"/>
              <w:rPr>
                <w:rFonts w:eastAsia="Calibri"/>
                <w:bCs/>
                <w:sz w:val="24"/>
              </w:rPr>
            </w:pPr>
            <w:r w:rsidRPr="001F58ED">
              <w:rPr>
                <w:rFonts w:eastAsia="Calibri"/>
                <w:bCs/>
                <w:sz w:val="24"/>
              </w:rPr>
              <w:t>25</w:t>
            </w:r>
          </w:p>
        </w:tc>
        <w:tc>
          <w:tcPr>
            <w:tcW w:w="4394" w:type="dxa"/>
            <w:vAlign w:val="center"/>
          </w:tcPr>
          <w:p w14:paraId="5078B5AA" w14:textId="125AF337" w:rsidR="009D5B38" w:rsidRPr="001F58ED" w:rsidRDefault="00D36066" w:rsidP="00D36066">
            <w:pPr>
              <w:jc w:val="both"/>
              <w:rPr>
                <w:rFonts w:eastAsia="Calibri"/>
                <w:bCs/>
                <w:sz w:val="24"/>
              </w:rPr>
            </w:pPr>
            <w:r w:rsidRPr="001F58ED">
              <w:rPr>
                <w:rFonts w:eastAsia="Calibri"/>
                <w:bCs/>
                <w:sz w:val="24"/>
              </w:rPr>
              <w:t>UBND xã Vật Lại</w:t>
            </w:r>
          </w:p>
        </w:tc>
        <w:tc>
          <w:tcPr>
            <w:tcW w:w="4111" w:type="dxa"/>
            <w:vAlign w:val="center"/>
          </w:tcPr>
          <w:p w14:paraId="41DE180B" w14:textId="2ACAFE96" w:rsidR="009D5B38" w:rsidRPr="001F58ED" w:rsidRDefault="00673E46" w:rsidP="00673E46">
            <w:pPr>
              <w:jc w:val="center"/>
              <w:rPr>
                <w:rFonts w:eastAsia="Calibri"/>
                <w:bCs/>
                <w:sz w:val="24"/>
              </w:rPr>
            </w:pPr>
            <w:r w:rsidRPr="001F58ED">
              <w:rPr>
                <w:rFonts w:eastAsia="Calibri"/>
                <w:bCs/>
                <w:sz w:val="24"/>
              </w:rPr>
              <w:t xml:space="preserve">933/UBND-KT </w:t>
            </w:r>
            <w:r w:rsidR="009D5B38" w:rsidRPr="001F58ED">
              <w:rPr>
                <w:rFonts w:eastAsia="Calibri"/>
                <w:bCs/>
                <w:sz w:val="24"/>
              </w:rPr>
              <w:t>ngày 2</w:t>
            </w:r>
            <w:r w:rsidRPr="001F58ED">
              <w:rPr>
                <w:rFonts w:eastAsia="Calibri"/>
                <w:bCs/>
                <w:sz w:val="24"/>
              </w:rPr>
              <w:t>5</w:t>
            </w:r>
            <w:r w:rsidR="009D5B38" w:rsidRPr="001F58ED">
              <w:rPr>
                <w:rFonts w:eastAsia="Calibri"/>
                <w:bCs/>
                <w:sz w:val="24"/>
              </w:rPr>
              <w:t>/5/2026</w:t>
            </w:r>
          </w:p>
        </w:tc>
      </w:tr>
      <w:tr w:rsidR="001F58ED" w:rsidRPr="001F58ED" w14:paraId="4C9B4F84" w14:textId="77777777" w:rsidTr="00C73FE5">
        <w:trPr>
          <w:tblHeader/>
        </w:trPr>
        <w:tc>
          <w:tcPr>
            <w:tcW w:w="568" w:type="dxa"/>
          </w:tcPr>
          <w:p w14:paraId="2E35B4FA" w14:textId="001FAB6D" w:rsidR="009D5B38" w:rsidRPr="001F58ED" w:rsidRDefault="008F2566" w:rsidP="009D5B38">
            <w:pPr>
              <w:spacing w:before="120"/>
              <w:jc w:val="center"/>
              <w:rPr>
                <w:rFonts w:eastAsia="Calibri"/>
                <w:bCs/>
                <w:sz w:val="24"/>
              </w:rPr>
            </w:pPr>
            <w:r w:rsidRPr="001F58ED">
              <w:rPr>
                <w:rFonts w:eastAsia="Calibri"/>
                <w:bCs/>
                <w:sz w:val="24"/>
              </w:rPr>
              <w:t>26</w:t>
            </w:r>
          </w:p>
        </w:tc>
        <w:tc>
          <w:tcPr>
            <w:tcW w:w="4394" w:type="dxa"/>
            <w:vAlign w:val="center"/>
          </w:tcPr>
          <w:p w14:paraId="5D6C93EA" w14:textId="1EFC6B0C" w:rsidR="009D5B38" w:rsidRPr="001F58ED" w:rsidRDefault="00504817" w:rsidP="009D5B38">
            <w:pPr>
              <w:jc w:val="both"/>
              <w:rPr>
                <w:rFonts w:eastAsia="Calibri"/>
                <w:bCs/>
                <w:sz w:val="24"/>
              </w:rPr>
            </w:pPr>
            <w:r w:rsidRPr="001F58ED">
              <w:rPr>
                <w:rFonts w:eastAsia="Calibri"/>
                <w:bCs/>
                <w:sz w:val="24"/>
              </w:rPr>
              <w:t>Sở Văn hóa và Thể thao</w:t>
            </w:r>
          </w:p>
        </w:tc>
        <w:tc>
          <w:tcPr>
            <w:tcW w:w="4111" w:type="dxa"/>
            <w:vAlign w:val="center"/>
          </w:tcPr>
          <w:p w14:paraId="29736FF8" w14:textId="5CA8B161" w:rsidR="009D5B38" w:rsidRPr="001F58ED" w:rsidRDefault="00504817" w:rsidP="00504817">
            <w:pPr>
              <w:jc w:val="center"/>
              <w:rPr>
                <w:rFonts w:eastAsia="Calibri"/>
                <w:bCs/>
                <w:sz w:val="24"/>
              </w:rPr>
            </w:pPr>
            <w:r w:rsidRPr="001F58ED">
              <w:rPr>
                <w:rFonts w:eastAsia="Calibri"/>
                <w:bCs/>
                <w:sz w:val="24"/>
              </w:rPr>
              <w:t xml:space="preserve">3151/SVHTT-VP </w:t>
            </w:r>
            <w:r w:rsidR="009D5B38" w:rsidRPr="001F58ED">
              <w:rPr>
                <w:rFonts w:eastAsia="Calibri"/>
                <w:bCs/>
                <w:sz w:val="24"/>
              </w:rPr>
              <w:t>ngày 2</w:t>
            </w:r>
            <w:r w:rsidRPr="001F58ED">
              <w:rPr>
                <w:rFonts w:eastAsia="Calibri"/>
                <w:bCs/>
                <w:sz w:val="24"/>
              </w:rPr>
              <w:t>5</w:t>
            </w:r>
            <w:r w:rsidR="009D5B38" w:rsidRPr="001F58ED">
              <w:rPr>
                <w:rFonts w:eastAsia="Calibri"/>
                <w:bCs/>
                <w:sz w:val="24"/>
              </w:rPr>
              <w:t>/5/2026</w:t>
            </w:r>
          </w:p>
        </w:tc>
      </w:tr>
      <w:tr w:rsidR="001F58ED" w:rsidRPr="001F58ED" w14:paraId="5852E707" w14:textId="77777777" w:rsidTr="00C73FE5">
        <w:trPr>
          <w:tblHeader/>
        </w:trPr>
        <w:tc>
          <w:tcPr>
            <w:tcW w:w="568" w:type="dxa"/>
          </w:tcPr>
          <w:p w14:paraId="7D464D4C" w14:textId="5696A560" w:rsidR="009D5B38" w:rsidRPr="001F58ED" w:rsidRDefault="008F2566" w:rsidP="009D5B38">
            <w:pPr>
              <w:spacing w:before="120"/>
              <w:jc w:val="center"/>
              <w:rPr>
                <w:rFonts w:eastAsia="Calibri"/>
                <w:bCs/>
                <w:sz w:val="24"/>
              </w:rPr>
            </w:pPr>
            <w:r w:rsidRPr="001F58ED">
              <w:rPr>
                <w:rFonts w:eastAsia="Calibri"/>
                <w:bCs/>
                <w:sz w:val="24"/>
              </w:rPr>
              <w:t>27</w:t>
            </w:r>
          </w:p>
        </w:tc>
        <w:tc>
          <w:tcPr>
            <w:tcW w:w="4394" w:type="dxa"/>
            <w:vAlign w:val="center"/>
          </w:tcPr>
          <w:p w14:paraId="0D104E5B" w14:textId="38CEA0C5" w:rsidR="009D5B38" w:rsidRPr="001F58ED" w:rsidRDefault="009A7C96" w:rsidP="009A7C96">
            <w:pPr>
              <w:jc w:val="both"/>
              <w:rPr>
                <w:rFonts w:eastAsia="Calibri"/>
                <w:bCs/>
                <w:sz w:val="24"/>
              </w:rPr>
            </w:pPr>
            <w:r w:rsidRPr="001F58ED">
              <w:rPr>
                <w:rFonts w:eastAsia="Calibri"/>
                <w:bCs/>
                <w:sz w:val="24"/>
              </w:rPr>
              <w:t>UBND xã Tam Hưng</w:t>
            </w:r>
          </w:p>
        </w:tc>
        <w:tc>
          <w:tcPr>
            <w:tcW w:w="4111" w:type="dxa"/>
            <w:vAlign w:val="center"/>
          </w:tcPr>
          <w:p w14:paraId="459AA258" w14:textId="5A22D177" w:rsidR="009D5B38" w:rsidRPr="001F58ED" w:rsidRDefault="00897BEA" w:rsidP="00897BEA">
            <w:pPr>
              <w:jc w:val="center"/>
              <w:rPr>
                <w:rFonts w:eastAsia="Calibri"/>
                <w:bCs/>
                <w:sz w:val="24"/>
              </w:rPr>
            </w:pPr>
            <w:r w:rsidRPr="001F58ED">
              <w:rPr>
                <w:rFonts w:eastAsia="Calibri"/>
                <w:bCs/>
                <w:sz w:val="24"/>
              </w:rPr>
              <w:t xml:space="preserve">1545/UBND-KT </w:t>
            </w:r>
            <w:r w:rsidR="009D5B38" w:rsidRPr="001F58ED">
              <w:rPr>
                <w:rFonts w:eastAsia="Calibri"/>
                <w:bCs/>
                <w:sz w:val="24"/>
              </w:rPr>
              <w:t>ngày 2</w:t>
            </w:r>
            <w:r w:rsidRPr="001F58ED">
              <w:rPr>
                <w:rFonts w:eastAsia="Calibri"/>
                <w:bCs/>
                <w:sz w:val="24"/>
              </w:rPr>
              <w:t>5</w:t>
            </w:r>
            <w:r w:rsidR="009D5B38" w:rsidRPr="001F58ED">
              <w:rPr>
                <w:rFonts w:eastAsia="Calibri"/>
                <w:bCs/>
                <w:sz w:val="24"/>
              </w:rPr>
              <w:t>/5/2026</w:t>
            </w:r>
          </w:p>
        </w:tc>
      </w:tr>
      <w:tr w:rsidR="001F58ED" w:rsidRPr="001F58ED" w14:paraId="7C0CC08F" w14:textId="77777777" w:rsidTr="00C73FE5">
        <w:trPr>
          <w:tblHeader/>
        </w:trPr>
        <w:tc>
          <w:tcPr>
            <w:tcW w:w="568" w:type="dxa"/>
          </w:tcPr>
          <w:p w14:paraId="7F75E84E" w14:textId="15EB564C" w:rsidR="009D5B38" w:rsidRPr="001F58ED" w:rsidRDefault="008F2566" w:rsidP="009D5B38">
            <w:pPr>
              <w:spacing w:before="120"/>
              <w:jc w:val="center"/>
              <w:rPr>
                <w:rFonts w:eastAsia="Calibri"/>
                <w:bCs/>
                <w:sz w:val="24"/>
              </w:rPr>
            </w:pPr>
            <w:r w:rsidRPr="001F58ED">
              <w:rPr>
                <w:rFonts w:eastAsia="Calibri"/>
                <w:bCs/>
                <w:sz w:val="24"/>
              </w:rPr>
              <w:t>28</w:t>
            </w:r>
          </w:p>
        </w:tc>
        <w:tc>
          <w:tcPr>
            <w:tcW w:w="4394" w:type="dxa"/>
            <w:vAlign w:val="center"/>
          </w:tcPr>
          <w:p w14:paraId="695E06B3" w14:textId="2949D909" w:rsidR="009D5B38" w:rsidRPr="001F58ED" w:rsidRDefault="00F810F2" w:rsidP="00F810F2">
            <w:pPr>
              <w:jc w:val="both"/>
              <w:rPr>
                <w:rFonts w:eastAsia="Calibri"/>
                <w:bCs/>
                <w:sz w:val="24"/>
              </w:rPr>
            </w:pPr>
            <w:r w:rsidRPr="001F58ED">
              <w:rPr>
                <w:rFonts w:eastAsia="Calibri"/>
                <w:bCs/>
                <w:sz w:val="24"/>
              </w:rPr>
              <w:t>UBND xã Tây Phương</w:t>
            </w:r>
          </w:p>
        </w:tc>
        <w:tc>
          <w:tcPr>
            <w:tcW w:w="4111" w:type="dxa"/>
            <w:vAlign w:val="center"/>
          </w:tcPr>
          <w:p w14:paraId="5733DF5C" w14:textId="23070C81" w:rsidR="009D5B38" w:rsidRPr="001F58ED" w:rsidRDefault="008B4AA9" w:rsidP="008B4AA9">
            <w:pPr>
              <w:jc w:val="center"/>
              <w:rPr>
                <w:rFonts w:eastAsia="Calibri"/>
                <w:bCs/>
                <w:sz w:val="24"/>
              </w:rPr>
            </w:pPr>
            <w:r w:rsidRPr="001F58ED">
              <w:rPr>
                <w:rFonts w:eastAsia="Calibri"/>
                <w:bCs/>
                <w:sz w:val="24"/>
              </w:rPr>
              <w:t xml:space="preserve">977/UBND-KT </w:t>
            </w:r>
            <w:r w:rsidR="009D5B38" w:rsidRPr="001F58ED">
              <w:rPr>
                <w:rFonts w:eastAsia="Calibri"/>
                <w:bCs/>
                <w:sz w:val="24"/>
              </w:rPr>
              <w:t>ngày 2</w:t>
            </w:r>
            <w:r w:rsidRPr="001F58ED">
              <w:rPr>
                <w:rFonts w:eastAsia="Calibri"/>
                <w:bCs/>
                <w:sz w:val="24"/>
              </w:rPr>
              <w:t>5</w:t>
            </w:r>
            <w:r w:rsidR="009D5B38" w:rsidRPr="001F58ED">
              <w:rPr>
                <w:rFonts w:eastAsia="Calibri"/>
                <w:bCs/>
                <w:sz w:val="24"/>
              </w:rPr>
              <w:t>/5/2026</w:t>
            </w:r>
          </w:p>
        </w:tc>
      </w:tr>
      <w:tr w:rsidR="001F58ED" w:rsidRPr="001F58ED" w14:paraId="343AB4CE" w14:textId="77777777" w:rsidTr="00C73FE5">
        <w:trPr>
          <w:tblHeader/>
        </w:trPr>
        <w:tc>
          <w:tcPr>
            <w:tcW w:w="568" w:type="dxa"/>
          </w:tcPr>
          <w:p w14:paraId="10441C9F" w14:textId="523385F7" w:rsidR="009D5B38" w:rsidRPr="001F58ED" w:rsidRDefault="008F2566" w:rsidP="009D5B38">
            <w:pPr>
              <w:spacing w:before="120"/>
              <w:jc w:val="center"/>
              <w:rPr>
                <w:rFonts w:eastAsia="Calibri"/>
                <w:bCs/>
                <w:sz w:val="24"/>
              </w:rPr>
            </w:pPr>
            <w:r w:rsidRPr="001F58ED">
              <w:rPr>
                <w:rFonts w:eastAsia="Calibri"/>
                <w:bCs/>
                <w:sz w:val="24"/>
              </w:rPr>
              <w:t>29</w:t>
            </w:r>
          </w:p>
        </w:tc>
        <w:tc>
          <w:tcPr>
            <w:tcW w:w="4394" w:type="dxa"/>
            <w:vAlign w:val="center"/>
          </w:tcPr>
          <w:p w14:paraId="200ABE2E" w14:textId="5767583C" w:rsidR="009D5B38" w:rsidRPr="001F58ED" w:rsidRDefault="00C833F8" w:rsidP="00C833F8">
            <w:pPr>
              <w:jc w:val="both"/>
              <w:rPr>
                <w:rFonts w:eastAsia="Calibri"/>
                <w:bCs/>
                <w:sz w:val="24"/>
              </w:rPr>
            </w:pPr>
            <w:r w:rsidRPr="001F58ED">
              <w:rPr>
                <w:rFonts w:eastAsia="Calibri"/>
                <w:bCs/>
                <w:sz w:val="24"/>
              </w:rPr>
              <w:t>UBND xã Phú Xuyên</w:t>
            </w:r>
          </w:p>
        </w:tc>
        <w:tc>
          <w:tcPr>
            <w:tcW w:w="4111" w:type="dxa"/>
            <w:vAlign w:val="center"/>
          </w:tcPr>
          <w:p w14:paraId="572EA9F3" w14:textId="68A3DCFA" w:rsidR="009D5B38" w:rsidRPr="001F58ED" w:rsidRDefault="00877F44" w:rsidP="00877F44">
            <w:pPr>
              <w:jc w:val="center"/>
              <w:rPr>
                <w:rFonts w:eastAsia="Calibri"/>
                <w:bCs/>
                <w:sz w:val="24"/>
              </w:rPr>
            </w:pPr>
            <w:r w:rsidRPr="001F58ED">
              <w:rPr>
                <w:rFonts w:eastAsia="Calibri"/>
                <w:bCs/>
                <w:sz w:val="24"/>
              </w:rPr>
              <w:t xml:space="preserve">975/UBND-KT </w:t>
            </w:r>
            <w:r w:rsidR="009D5B38" w:rsidRPr="001F58ED">
              <w:rPr>
                <w:rFonts w:eastAsia="Calibri"/>
                <w:bCs/>
                <w:sz w:val="24"/>
              </w:rPr>
              <w:t>ngày 2</w:t>
            </w:r>
            <w:r w:rsidRPr="001F58ED">
              <w:rPr>
                <w:rFonts w:eastAsia="Calibri"/>
                <w:bCs/>
                <w:sz w:val="24"/>
              </w:rPr>
              <w:t>5</w:t>
            </w:r>
            <w:r w:rsidR="009D5B38" w:rsidRPr="001F58ED">
              <w:rPr>
                <w:rFonts w:eastAsia="Calibri"/>
                <w:bCs/>
                <w:sz w:val="24"/>
              </w:rPr>
              <w:t>/5/2026</w:t>
            </w:r>
          </w:p>
        </w:tc>
      </w:tr>
      <w:tr w:rsidR="001F58ED" w:rsidRPr="001F58ED" w14:paraId="6B06AFC0" w14:textId="77777777" w:rsidTr="00C73FE5">
        <w:trPr>
          <w:tblHeader/>
        </w:trPr>
        <w:tc>
          <w:tcPr>
            <w:tcW w:w="568" w:type="dxa"/>
          </w:tcPr>
          <w:p w14:paraId="4B372165" w14:textId="36E7AF0D" w:rsidR="009D5B38" w:rsidRPr="001F58ED" w:rsidRDefault="008F2566" w:rsidP="009D5B38">
            <w:pPr>
              <w:spacing w:before="120"/>
              <w:jc w:val="center"/>
              <w:rPr>
                <w:rFonts w:eastAsia="Calibri"/>
                <w:bCs/>
                <w:sz w:val="24"/>
              </w:rPr>
            </w:pPr>
            <w:r w:rsidRPr="001F58ED">
              <w:rPr>
                <w:rFonts w:eastAsia="Calibri"/>
                <w:bCs/>
                <w:sz w:val="24"/>
              </w:rPr>
              <w:t>30</w:t>
            </w:r>
          </w:p>
        </w:tc>
        <w:tc>
          <w:tcPr>
            <w:tcW w:w="4394" w:type="dxa"/>
            <w:vAlign w:val="center"/>
          </w:tcPr>
          <w:p w14:paraId="1D090260" w14:textId="1F900371" w:rsidR="009D5B38" w:rsidRPr="001F58ED" w:rsidRDefault="00087401" w:rsidP="00087401">
            <w:pPr>
              <w:jc w:val="both"/>
              <w:rPr>
                <w:rFonts w:eastAsia="Calibri"/>
                <w:bCs/>
                <w:sz w:val="24"/>
              </w:rPr>
            </w:pPr>
            <w:r w:rsidRPr="001F58ED">
              <w:rPr>
                <w:rFonts w:eastAsia="Calibri"/>
                <w:bCs/>
                <w:sz w:val="24"/>
              </w:rPr>
              <w:t>UBND xã Ba Vì</w:t>
            </w:r>
          </w:p>
        </w:tc>
        <w:tc>
          <w:tcPr>
            <w:tcW w:w="4111" w:type="dxa"/>
            <w:vAlign w:val="center"/>
          </w:tcPr>
          <w:p w14:paraId="7DACD8D0" w14:textId="3742081A" w:rsidR="009D5B38" w:rsidRPr="001F58ED" w:rsidRDefault="00087401" w:rsidP="00DF3D45">
            <w:pPr>
              <w:jc w:val="center"/>
              <w:rPr>
                <w:rFonts w:eastAsia="Calibri"/>
                <w:bCs/>
                <w:sz w:val="24"/>
              </w:rPr>
            </w:pPr>
            <w:r w:rsidRPr="001F58ED">
              <w:rPr>
                <w:rFonts w:eastAsia="Calibri"/>
                <w:bCs/>
                <w:sz w:val="24"/>
              </w:rPr>
              <w:t xml:space="preserve">941/UBND-KT </w:t>
            </w:r>
            <w:r w:rsidR="009D5B38" w:rsidRPr="001F58ED">
              <w:rPr>
                <w:rFonts w:eastAsia="Calibri"/>
                <w:bCs/>
                <w:sz w:val="24"/>
              </w:rPr>
              <w:t>ngày 2</w:t>
            </w:r>
            <w:r w:rsidR="00DF3D45" w:rsidRPr="001F58ED">
              <w:rPr>
                <w:rFonts w:eastAsia="Calibri"/>
                <w:bCs/>
                <w:sz w:val="24"/>
              </w:rPr>
              <w:t>5</w:t>
            </w:r>
            <w:r w:rsidR="009D5B38" w:rsidRPr="001F58ED">
              <w:rPr>
                <w:rFonts w:eastAsia="Calibri"/>
                <w:bCs/>
                <w:sz w:val="24"/>
              </w:rPr>
              <w:t>/5/2026</w:t>
            </w:r>
          </w:p>
        </w:tc>
      </w:tr>
      <w:tr w:rsidR="001F58ED" w:rsidRPr="001F58ED" w14:paraId="7D4012B7" w14:textId="77777777" w:rsidTr="00C73FE5">
        <w:trPr>
          <w:tblHeader/>
        </w:trPr>
        <w:tc>
          <w:tcPr>
            <w:tcW w:w="568" w:type="dxa"/>
          </w:tcPr>
          <w:p w14:paraId="7A915341" w14:textId="0FB96699" w:rsidR="009D5B38" w:rsidRPr="001F58ED" w:rsidRDefault="008F2566" w:rsidP="009D5B38">
            <w:pPr>
              <w:spacing w:before="120"/>
              <w:jc w:val="center"/>
              <w:rPr>
                <w:rFonts w:eastAsia="Calibri"/>
                <w:bCs/>
                <w:sz w:val="24"/>
              </w:rPr>
            </w:pPr>
            <w:r w:rsidRPr="001F58ED">
              <w:rPr>
                <w:rFonts w:eastAsia="Calibri"/>
                <w:bCs/>
                <w:sz w:val="24"/>
              </w:rPr>
              <w:t>31</w:t>
            </w:r>
          </w:p>
        </w:tc>
        <w:tc>
          <w:tcPr>
            <w:tcW w:w="4394" w:type="dxa"/>
            <w:vAlign w:val="center"/>
          </w:tcPr>
          <w:p w14:paraId="3433E438" w14:textId="2B2C0BAF" w:rsidR="009D5B38" w:rsidRPr="001F58ED" w:rsidRDefault="00FA5E82" w:rsidP="00FA5E82">
            <w:pPr>
              <w:jc w:val="both"/>
              <w:rPr>
                <w:rFonts w:eastAsia="Calibri"/>
                <w:bCs/>
                <w:sz w:val="24"/>
              </w:rPr>
            </w:pPr>
            <w:r w:rsidRPr="001F58ED">
              <w:rPr>
                <w:rFonts w:eastAsia="Calibri"/>
                <w:bCs/>
                <w:sz w:val="24"/>
              </w:rPr>
              <w:t>UBND phường Thanh Xuân</w:t>
            </w:r>
          </w:p>
        </w:tc>
        <w:tc>
          <w:tcPr>
            <w:tcW w:w="4111" w:type="dxa"/>
            <w:vAlign w:val="center"/>
          </w:tcPr>
          <w:p w14:paraId="45C6F8B5" w14:textId="4B2A3FEF" w:rsidR="009D5B38" w:rsidRPr="001F58ED" w:rsidRDefault="00AB1105" w:rsidP="00AB1105">
            <w:pPr>
              <w:jc w:val="center"/>
              <w:rPr>
                <w:rFonts w:eastAsia="Calibri"/>
                <w:bCs/>
                <w:sz w:val="24"/>
              </w:rPr>
            </w:pPr>
            <w:r w:rsidRPr="001F58ED">
              <w:rPr>
                <w:rFonts w:eastAsia="Calibri"/>
                <w:bCs/>
                <w:sz w:val="24"/>
              </w:rPr>
              <w:t xml:space="preserve">1123/UBND-KTHT&amp;ĐT </w:t>
            </w:r>
            <w:r w:rsidR="009D5B38" w:rsidRPr="001F58ED">
              <w:rPr>
                <w:rFonts w:eastAsia="Calibri"/>
                <w:bCs/>
                <w:sz w:val="24"/>
              </w:rPr>
              <w:t>ngày 2</w:t>
            </w:r>
            <w:r w:rsidRPr="001F58ED">
              <w:rPr>
                <w:rFonts w:eastAsia="Calibri"/>
                <w:bCs/>
                <w:sz w:val="24"/>
              </w:rPr>
              <w:t>5</w:t>
            </w:r>
            <w:r w:rsidR="009D5B38" w:rsidRPr="001F58ED">
              <w:rPr>
                <w:rFonts w:eastAsia="Calibri"/>
                <w:bCs/>
                <w:sz w:val="24"/>
              </w:rPr>
              <w:t>/5/2026</w:t>
            </w:r>
          </w:p>
        </w:tc>
      </w:tr>
      <w:tr w:rsidR="001F58ED" w:rsidRPr="001F58ED" w14:paraId="3969DC38" w14:textId="77777777" w:rsidTr="00C73FE5">
        <w:trPr>
          <w:tblHeader/>
        </w:trPr>
        <w:tc>
          <w:tcPr>
            <w:tcW w:w="568" w:type="dxa"/>
          </w:tcPr>
          <w:p w14:paraId="1E1AE3F4" w14:textId="3DD3E1E8" w:rsidR="009D5B38" w:rsidRPr="001F58ED" w:rsidRDefault="008F2566" w:rsidP="009D5B38">
            <w:pPr>
              <w:spacing w:before="120"/>
              <w:jc w:val="center"/>
              <w:rPr>
                <w:rFonts w:eastAsia="Calibri"/>
                <w:bCs/>
                <w:sz w:val="24"/>
              </w:rPr>
            </w:pPr>
            <w:r w:rsidRPr="001F58ED">
              <w:rPr>
                <w:rFonts w:eastAsia="Calibri"/>
                <w:bCs/>
                <w:sz w:val="24"/>
              </w:rPr>
              <w:lastRenderedPageBreak/>
              <w:t>32</w:t>
            </w:r>
          </w:p>
        </w:tc>
        <w:tc>
          <w:tcPr>
            <w:tcW w:w="4394" w:type="dxa"/>
            <w:vAlign w:val="center"/>
          </w:tcPr>
          <w:p w14:paraId="08A7C9A8" w14:textId="1B43C807" w:rsidR="009D5B38" w:rsidRPr="001F58ED" w:rsidRDefault="00A251ED" w:rsidP="00A251ED">
            <w:pPr>
              <w:jc w:val="both"/>
              <w:rPr>
                <w:rFonts w:eastAsia="Calibri"/>
                <w:bCs/>
                <w:sz w:val="24"/>
              </w:rPr>
            </w:pPr>
            <w:r w:rsidRPr="001F58ED">
              <w:rPr>
                <w:rFonts w:eastAsia="Calibri"/>
                <w:bCs/>
                <w:sz w:val="24"/>
              </w:rPr>
              <w:t>UBND xã Thanh Oai</w:t>
            </w:r>
          </w:p>
        </w:tc>
        <w:tc>
          <w:tcPr>
            <w:tcW w:w="4111" w:type="dxa"/>
            <w:vAlign w:val="center"/>
          </w:tcPr>
          <w:p w14:paraId="27EFE67C" w14:textId="67F46D8E" w:rsidR="009D5B38" w:rsidRPr="001F58ED" w:rsidRDefault="00123513" w:rsidP="00123513">
            <w:pPr>
              <w:jc w:val="center"/>
              <w:rPr>
                <w:rFonts w:eastAsia="Calibri"/>
                <w:bCs/>
                <w:sz w:val="24"/>
              </w:rPr>
            </w:pPr>
            <w:r w:rsidRPr="001F58ED">
              <w:rPr>
                <w:rFonts w:eastAsia="Calibri"/>
                <w:bCs/>
                <w:sz w:val="24"/>
              </w:rPr>
              <w:t xml:space="preserve">1741/UBND-KT </w:t>
            </w:r>
            <w:r w:rsidR="009D5B38" w:rsidRPr="001F58ED">
              <w:rPr>
                <w:rFonts w:eastAsia="Calibri"/>
                <w:bCs/>
                <w:sz w:val="24"/>
              </w:rPr>
              <w:t>ngày 2</w:t>
            </w:r>
            <w:r w:rsidRPr="001F58ED">
              <w:rPr>
                <w:rFonts w:eastAsia="Calibri"/>
                <w:bCs/>
                <w:sz w:val="24"/>
              </w:rPr>
              <w:t>5</w:t>
            </w:r>
            <w:r w:rsidR="009D5B38" w:rsidRPr="001F58ED">
              <w:rPr>
                <w:rFonts w:eastAsia="Calibri"/>
                <w:bCs/>
                <w:sz w:val="24"/>
              </w:rPr>
              <w:t>/5/2026</w:t>
            </w:r>
          </w:p>
        </w:tc>
      </w:tr>
      <w:tr w:rsidR="009D5B38" w:rsidRPr="001F58ED" w14:paraId="308C4C24" w14:textId="77777777" w:rsidTr="00C73FE5">
        <w:trPr>
          <w:tblHeader/>
        </w:trPr>
        <w:tc>
          <w:tcPr>
            <w:tcW w:w="568" w:type="dxa"/>
          </w:tcPr>
          <w:p w14:paraId="2D321A86" w14:textId="5CCBFE3C" w:rsidR="009D5B38" w:rsidRPr="001F58ED" w:rsidRDefault="008F2566" w:rsidP="009D5B38">
            <w:pPr>
              <w:spacing w:before="120"/>
              <w:jc w:val="center"/>
              <w:rPr>
                <w:rFonts w:eastAsia="Calibri"/>
                <w:bCs/>
                <w:sz w:val="24"/>
              </w:rPr>
            </w:pPr>
            <w:r w:rsidRPr="001F58ED">
              <w:rPr>
                <w:rFonts w:eastAsia="Calibri"/>
                <w:bCs/>
                <w:sz w:val="24"/>
              </w:rPr>
              <w:t>33</w:t>
            </w:r>
          </w:p>
        </w:tc>
        <w:tc>
          <w:tcPr>
            <w:tcW w:w="4394" w:type="dxa"/>
            <w:vAlign w:val="center"/>
          </w:tcPr>
          <w:p w14:paraId="763059C6" w14:textId="64601147" w:rsidR="009D5B38" w:rsidRPr="001F58ED" w:rsidRDefault="00F8177C" w:rsidP="009D5B38">
            <w:pPr>
              <w:jc w:val="both"/>
              <w:rPr>
                <w:rFonts w:eastAsia="Calibri"/>
                <w:bCs/>
                <w:sz w:val="24"/>
              </w:rPr>
            </w:pPr>
            <w:r w:rsidRPr="001F58ED">
              <w:rPr>
                <w:rFonts w:eastAsia="Calibri"/>
                <w:bCs/>
                <w:sz w:val="24"/>
              </w:rPr>
              <w:t>UBND Xã Đa Phúc</w:t>
            </w:r>
          </w:p>
        </w:tc>
        <w:tc>
          <w:tcPr>
            <w:tcW w:w="4111" w:type="dxa"/>
            <w:vAlign w:val="center"/>
          </w:tcPr>
          <w:p w14:paraId="37F0EBA1" w14:textId="799719E0" w:rsidR="009D5B38" w:rsidRPr="001F58ED" w:rsidRDefault="00FA38E3" w:rsidP="009D5B38">
            <w:pPr>
              <w:jc w:val="center"/>
              <w:rPr>
                <w:rFonts w:eastAsia="Calibri"/>
                <w:bCs/>
                <w:sz w:val="24"/>
              </w:rPr>
            </w:pPr>
            <w:r w:rsidRPr="001F58ED">
              <w:rPr>
                <w:rFonts w:eastAsia="Calibri"/>
                <w:bCs/>
                <w:sz w:val="24"/>
              </w:rPr>
              <w:t>899/UBND-KT ngày 25/5/2026</w:t>
            </w:r>
          </w:p>
        </w:tc>
      </w:tr>
      <w:tr w:rsidR="001F58ED" w:rsidRPr="001F58ED" w14:paraId="163D6A22" w14:textId="77777777" w:rsidTr="00C73FE5">
        <w:trPr>
          <w:tblHeader/>
        </w:trPr>
        <w:tc>
          <w:tcPr>
            <w:tcW w:w="568" w:type="dxa"/>
          </w:tcPr>
          <w:p w14:paraId="709C7840" w14:textId="76497FEA" w:rsidR="008F2566" w:rsidRPr="001F58ED" w:rsidRDefault="008F2566" w:rsidP="009D5B38">
            <w:pPr>
              <w:spacing w:before="120"/>
              <w:jc w:val="center"/>
              <w:rPr>
                <w:rFonts w:eastAsia="Calibri"/>
                <w:bCs/>
                <w:sz w:val="24"/>
              </w:rPr>
            </w:pPr>
            <w:r w:rsidRPr="001F58ED">
              <w:rPr>
                <w:rFonts w:eastAsia="Calibri"/>
                <w:bCs/>
                <w:sz w:val="24"/>
              </w:rPr>
              <w:t>34</w:t>
            </w:r>
          </w:p>
        </w:tc>
        <w:tc>
          <w:tcPr>
            <w:tcW w:w="4394" w:type="dxa"/>
            <w:vAlign w:val="center"/>
          </w:tcPr>
          <w:p w14:paraId="3DBE24F6" w14:textId="189EC723" w:rsidR="008F2566" w:rsidRPr="001F58ED" w:rsidRDefault="008C01F7" w:rsidP="008C01F7">
            <w:pPr>
              <w:jc w:val="both"/>
              <w:rPr>
                <w:rFonts w:eastAsia="Calibri"/>
                <w:bCs/>
                <w:sz w:val="24"/>
              </w:rPr>
            </w:pPr>
            <w:r w:rsidRPr="001F58ED">
              <w:rPr>
                <w:rFonts w:eastAsia="Calibri"/>
                <w:bCs/>
                <w:sz w:val="24"/>
              </w:rPr>
              <w:t>UBND phường Phú Diễn</w:t>
            </w:r>
          </w:p>
        </w:tc>
        <w:tc>
          <w:tcPr>
            <w:tcW w:w="4111" w:type="dxa"/>
            <w:vAlign w:val="center"/>
          </w:tcPr>
          <w:p w14:paraId="429CD8FE" w14:textId="2A48AF78" w:rsidR="008F2566" w:rsidRPr="001F58ED" w:rsidRDefault="00674E47" w:rsidP="009D5B38">
            <w:pPr>
              <w:jc w:val="center"/>
              <w:rPr>
                <w:rFonts w:eastAsia="Calibri"/>
                <w:bCs/>
                <w:sz w:val="24"/>
              </w:rPr>
            </w:pPr>
            <w:r w:rsidRPr="001F58ED">
              <w:rPr>
                <w:rFonts w:eastAsia="Calibri"/>
                <w:bCs/>
                <w:sz w:val="24"/>
              </w:rPr>
              <w:t xml:space="preserve">1086/UBND-KTHT&amp;ĐT </w:t>
            </w:r>
            <w:r w:rsidR="00570701" w:rsidRPr="001F58ED">
              <w:rPr>
                <w:rFonts w:eastAsia="Calibri"/>
                <w:bCs/>
                <w:sz w:val="24"/>
              </w:rPr>
              <w:t>ngày 25/5/2026</w:t>
            </w:r>
          </w:p>
        </w:tc>
      </w:tr>
      <w:tr w:rsidR="001F58ED" w:rsidRPr="001F58ED" w14:paraId="4A4517EE" w14:textId="77777777" w:rsidTr="00C73FE5">
        <w:trPr>
          <w:tblHeader/>
        </w:trPr>
        <w:tc>
          <w:tcPr>
            <w:tcW w:w="568" w:type="dxa"/>
          </w:tcPr>
          <w:p w14:paraId="4D1D565E" w14:textId="09ACD691" w:rsidR="00315F8E" w:rsidRPr="001F58ED" w:rsidRDefault="00315F8E" w:rsidP="00315F8E">
            <w:pPr>
              <w:spacing w:before="120"/>
              <w:jc w:val="center"/>
              <w:rPr>
                <w:rFonts w:eastAsia="Calibri"/>
                <w:bCs/>
                <w:sz w:val="24"/>
              </w:rPr>
            </w:pPr>
            <w:r w:rsidRPr="001F58ED">
              <w:rPr>
                <w:rFonts w:eastAsia="Calibri"/>
                <w:bCs/>
                <w:sz w:val="24"/>
              </w:rPr>
              <w:t>35</w:t>
            </w:r>
          </w:p>
        </w:tc>
        <w:tc>
          <w:tcPr>
            <w:tcW w:w="4394" w:type="dxa"/>
            <w:vAlign w:val="center"/>
          </w:tcPr>
          <w:p w14:paraId="798740F1" w14:textId="6AEE0A26" w:rsidR="00315F8E" w:rsidRPr="001F58ED" w:rsidRDefault="00315F8E" w:rsidP="00315F8E">
            <w:pPr>
              <w:jc w:val="both"/>
              <w:rPr>
                <w:rFonts w:eastAsia="Calibri"/>
                <w:bCs/>
                <w:sz w:val="24"/>
              </w:rPr>
            </w:pPr>
            <w:r w:rsidRPr="001F58ED">
              <w:rPr>
                <w:rFonts w:eastAsia="Calibri"/>
                <w:bCs/>
                <w:sz w:val="24"/>
              </w:rPr>
              <w:t>UBND Xã Ứng Thiên</w:t>
            </w:r>
          </w:p>
        </w:tc>
        <w:tc>
          <w:tcPr>
            <w:tcW w:w="4111" w:type="dxa"/>
            <w:vAlign w:val="center"/>
          </w:tcPr>
          <w:p w14:paraId="54D353DD" w14:textId="2BDEF0F2" w:rsidR="00315F8E" w:rsidRPr="001F58ED" w:rsidRDefault="00202C0F" w:rsidP="00315F8E">
            <w:pPr>
              <w:jc w:val="center"/>
              <w:rPr>
                <w:rFonts w:eastAsia="Calibri"/>
                <w:bCs/>
                <w:sz w:val="24"/>
              </w:rPr>
            </w:pPr>
            <w:r w:rsidRPr="001F58ED">
              <w:rPr>
                <w:rFonts w:eastAsia="Calibri"/>
                <w:bCs/>
                <w:sz w:val="24"/>
              </w:rPr>
              <w:t>1010/UBND-KT</w:t>
            </w:r>
            <w:r w:rsidR="00144976" w:rsidRPr="001F58ED">
              <w:rPr>
                <w:rFonts w:eastAsia="Calibri"/>
                <w:bCs/>
                <w:sz w:val="24"/>
              </w:rPr>
              <w:t xml:space="preserve"> ngày 25/5/2026</w:t>
            </w:r>
          </w:p>
        </w:tc>
      </w:tr>
      <w:tr w:rsidR="001F58ED" w:rsidRPr="001F58ED" w14:paraId="09F7D467" w14:textId="77777777" w:rsidTr="00C73FE5">
        <w:trPr>
          <w:tblHeader/>
        </w:trPr>
        <w:tc>
          <w:tcPr>
            <w:tcW w:w="568" w:type="dxa"/>
          </w:tcPr>
          <w:p w14:paraId="57B3ECB6" w14:textId="15EB07E9" w:rsidR="00315F8E" w:rsidRPr="001F58ED" w:rsidRDefault="00315F8E" w:rsidP="00315F8E">
            <w:pPr>
              <w:spacing w:before="120"/>
              <w:jc w:val="center"/>
              <w:rPr>
                <w:rFonts w:eastAsia="Calibri"/>
                <w:bCs/>
                <w:sz w:val="24"/>
              </w:rPr>
            </w:pPr>
            <w:r w:rsidRPr="001F58ED">
              <w:rPr>
                <w:rFonts w:eastAsia="Calibri"/>
                <w:bCs/>
                <w:sz w:val="24"/>
              </w:rPr>
              <w:t>36</w:t>
            </w:r>
          </w:p>
        </w:tc>
        <w:tc>
          <w:tcPr>
            <w:tcW w:w="4394" w:type="dxa"/>
            <w:vAlign w:val="center"/>
          </w:tcPr>
          <w:p w14:paraId="2C8CE77F" w14:textId="218C1D09" w:rsidR="00315F8E" w:rsidRPr="001F58ED" w:rsidRDefault="00152262" w:rsidP="00152262">
            <w:pPr>
              <w:jc w:val="both"/>
              <w:rPr>
                <w:rFonts w:eastAsia="Calibri"/>
                <w:bCs/>
                <w:sz w:val="24"/>
              </w:rPr>
            </w:pPr>
            <w:r w:rsidRPr="001F58ED">
              <w:rPr>
                <w:rFonts w:eastAsia="Calibri"/>
                <w:bCs/>
                <w:sz w:val="24"/>
              </w:rPr>
              <w:t>UBND phường Phương Liệt</w:t>
            </w:r>
          </w:p>
        </w:tc>
        <w:tc>
          <w:tcPr>
            <w:tcW w:w="4111" w:type="dxa"/>
            <w:vAlign w:val="center"/>
          </w:tcPr>
          <w:p w14:paraId="3499C3C3" w14:textId="2A3BB3AF" w:rsidR="00315F8E" w:rsidRPr="001F58ED" w:rsidRDefault="002D093C" w:rsidP="00315F8E">
            <w:pPr>
              <w:jc w:val="center"/>
              <w:rPr>
                <w:rFonts w:eastAsia="Calibri"/>
                <w:bCs/>
                <w:sz w:val="24"/>
              </w:rPr>
            </w:pPr>
            <w:r w:rsidRPr="001F58ED">
              <w:rPr>
                <w:rFonts w:eastAsia="Calibri"/>
                <w:bCs/>
                <w:sz w:val="24"/>
              </w:rPr>
              <w:t>1225/UBND-KTHTĐT ngày 25/5/2026</w:t>
            </w:r>
          </w:p>
        </w:tc>
      </w:tr>
      <w:tr w:rsidR="00315F8E" w:rsidRPr="001F58ED" w14:paraId="05102AF6" w14:textId="77777777" w:rsidTr="00C73FE5">
        <w:trPr>
          <w:tblHeader/>
        </w:trPr>
        <w:tc>
          <w:tcPr>
            <w:tcW w:w="568" w:type="dxa"/>
          </w:tcPr>
          <w:p w14:paraId="039C2E9E" w14:textId="0ECC3F67" w:rsidR="00315F8E" w:rsidRPr="001F58ED" w:rsidRDefault="00315F8E" w:rsidP="00315F8E">
            <w:pPr>
              <w:spacing w:before="120"/>
              <w:jc w:val="center"/>
              <w:rPr>
                <w:rFonts w:eastAsia="Calibri"/>
                <w:bCs/>
                <w:sz w:val="24"/>
              </w:rPr>
            </w:pPr>
            <w:r w:rsidRPr="001F58ED">
              <w:rPr>
                <w:rFonts w:eastAsia="Calibri"/>
                <w:bCs/>
                <w:sz w:val="24"/>
              </w:rPr>
              <w:t>37</w:t>
            </w:r>
          </w:p>
        </w:tc>
        <w:tc>
          <w:tcPr>
            <w:tcW w:w="4394" w:type="dxa"/>
            <w:vAlign w:val="center"/>
          </w:tcPr>
          <w:p w14:paraId="19B5038C" w14:textId="18019895" w:rsidR="00315F8E" w:rsidRPr="001F58ED" w:rsidRDefault="009F1087" w:rsidP="009F1087">
            <w:pPr>
              <w:jc w:val="both"/>
              <w:rPr>
                <w:rFonts w:eastAsia="Calibri"/>
                <w:bCs/>
                <w:sz w:val="24"/>
              </w:rPr>
            </w:pPr>
            <w:r w:rsidRPr="001F58ED">
              <w:rPr>
                <w:rFonts w:eastAsia="Calibri"/>
                <w:bCs/>
                <w:sz w:val="24"/>
              </w:rPr>
              <w:t>UBND Xã Ngọc Hồi</w:t>
            </w:r>
          </w:p>
        </w:tc>
        <w:tc>
          <w:tcPr>
            <w:tcW w:w="4111" w:type="dxa"/>
            <w:vAlign w:val="center"/>
          </w:tcPr>
          <w:p w14:paraId="5055C26A" w14:textId="3509ACBA" w:rsidR="00315F8E" w:rsidRPr="001F58ED" w:rsidRDefault="009F1087" w:rsidP="00315F8E">
            <w:pPr>
              <w:jc w:val="center"/>
              <w:rPr>
                <w:rFonts w:eastAsia="Calibri"/>
                <w:bCs/>
                <w:sz w:val="24"/>
              </w:rPr>
            </w:pPr>
            <w:r w:rsidRPr="001F58ED">
              <w:rPr>
                <w:rFonts w:eastAsia="Calibri"/>
                <w:bCs/>
                <w:sz w:val="24"/>
              </w:rPr>
              <w:t>723/UBND-KT ngày 25/5/2026</w:t>
            </w:r>
          </w:p>
        </w:tc>
      </w:tr>
      <w:tr w:rsidR="00315F8E" w:rsidRPr="001F58ED" w14:paraId="288E9C46" w14:textId="77777777" w:rsidTr="00C73FE5">
        <w:trPr>
          <w:tblHeader/>
        </w:trPr>
        <w:tc>
          <w:tcPr>
            <w:tcW w:w="568" w:type="dxa"/>
          </w:tcPr>
          <w:p w14:paraId="584CD9A9" w14:textId="048C271E" w:rsidR="00315F8E" w:rsidRPr="001F58ED" w:rsidRDefault="00593737" w:rsidP="00315F8E">
            <w:pPr>
              <w:spacing w:before="120"/>
              <w:jc w:val="center"/>
              <w:rPr>
                <w:rFonts w:eastAsia="Calibri"/>
                <w:bCs/>
                <w:sz w:val="24"/>
              </w:rPr>
            </w:pPr>
            <w:r w:rsidRPr="001F58ED">
              <w:rPr>
                <w:rFonts w:eastAsia="Calibri"/>
                <w:bCs/>
                <w:sz w:val="24"/>
              </w:rPr>
              <w:t>38</w:t>
            </w:r>
          </w:p>
        </w:tc>
        <w:tc>
          <w:tcPr>
            <w:tcW w:w="4394" w:type="dxa"/>
            <w:vAlign w:val="center"/>
          </w:tcPr>
          <w:p w14:paraId="17470E60" w14:textId="448C8370" w:rsidR="00315F8E" w:rsidRPr="001F58ED" w:rsidRDefault="000A34B5" w:rsidP="00315F8E">
            <w:pPr>
              <w:jc w:val="both"/>
              <w:rPr>
                <w:rFonts w:eastAsia="Calibri"/>
                <w:bCs/>
                <w:sz w:val="24"/>
              </w:rPr>
            </w:pPr>
            <w:r w:rsidRPr="001F58ED">
              <w:rPr>
                <w:rFonts w:eastAsia="Calibri"/>
                <w:bCs/>
                <w:sz w:val="24"/>
              </w:rPr>
              <w:t>UBND Phường Hai Bà Trưng</w:t>
            </w:r>
          </w:p>
        </w:tc>
        <w:tc>
          <w:tcPr>
            <w:tcW w:w="4111" w:type="dxa"/>
            <w:vAlign w:val="center"/>
          </w:tcPr>
          <w:p w14:paraId="1BFF3485" w14:textId="1202EB5F" w:rsidR="00315F8E" w:rsidRPr="001F58ED" w:rsidRDefault="000A34B5" w:rsidP="00315F8E">
            <w:pPr>
              <w:jc w:val="center"/>
              <w:rPr>
                <w:rFonts w:eastAsia="Calibri"/>
                <w:bCs/>
                <w:sz w:val="24"/>
              </w:rPr>
            </w:pPr>
            <w:r w:rsidRPr="001F58ED">
              <w:rPr>
                <w:rFonts w:eastAsia="Calibri"/>
                <w:bCs/>
                <w:sz w:val="24"/>
              </w:rPr>
              <w:t>1259/UBND-KTHTĐT ngày 25/5/2026</w:t>
            </w:r>
          </w:p>
        </w:tc>
      </w:tr>
      <w:tr w:rsidR="00CB745F" w:rsidRPr="001F58ED" w14:paraId="27C1CE65" w14:textId="77777777" w:rsidTr="00C73FE5">
        <w:trPr>
          <w:tblHeader/>
        </w:trPr>
        <w:tc>
          <w:tcPr>
            <w:tcW w:w="568" w:type="dxa"/>
          </w:tcPr>
          <w:p w14:paraId="5DCEDF25" w14:textId="754B6C5B" w:rsidR="00CB745F" w:rsidRPr="001F58ED" w:rsidRDefault="00CB745F" w:rsidP="00315F8E">
            <w:pPr>
              <w:spacing w:before="120"/>
              <w:jc w:val="center"/>
              <w:rPr>
                <w:rFonts w:eastAsia="Calibri"/>
                <w:bCs/>
                <w:sz w:val="24"/>
              </w:rPr>
            </w:pPr>
            <w:r>
              <w:rPr>
                <w:rFonts w:eastAsia="Calibri"/>
                <w:bCs/>
                <w:sz w:val="24"/>
              </w:rPr>
              <w:t>39</w:t>
            </w:r>
          </w:p>
        </w:tc>
        <w:tc>
          <w:tcPr>
            <w:tcW w:w="4394" w:type="dxa"/>
            <w:vAlign w:val="center"/>
          </w:tcPr>
          <w:p w14:paraId="64537132" w14:textId="10AEAF10" w:rsidR="00CB745F" w:rsidRPr="001F58ED" w:rsidRDefault="00493854" w:rsidP="00911E91">
            <w:pPr>
              <w:jc w:val="both"/>
              <w:rPr>
                <w:rFonts w:eastAsia="Calibri"/>
                <w:bCs/>
                <w:sz w:val="24"/>
              </w:rPr>
            </w:pPr>
            <w:r>
              <w:rPr>
                <w:rFonts w:eastAsia="Calibri"/>
                <w:bCs/>
                <w:sz w:val="24"/>
              </w:rPr>
              <w:t xml:space="preserve">UBND xã </w:t>
            </w:r>
            <w:r w:rsidR="00911E91">
              <w:rPr>
                <w:rFonts w:eastAsia="Calibri"/>
                <w:bCs/>
                <w:sz w:val="24"/>
              </w:rPr>
              <w:t>Hòa Xá</w:t>
            </w:r>
          </w:p>
        </w:tc>
        <w:tc>
          <w:tcPr>
            <w:tcW w:w="4111" w:type="dxa"/>
            <w:vAlign w:val="center"/>
          </w:tcPr>
          <w:p w14:paraId="702A7470" w14:textId="08AAEFD0" w:rsidR="00CB745F" w:rsidRPr="001F58ED" w:rsidRDefault="009C4D51" w:rsidP="009C4D51">
            <w:pPr>
              <w:jc w:val="center"/>
              <w:rPr>
                <w:rFonts w:eastAsia="Calibri"/>
                <w:bCs/>
                <w:sz w:val="24"/>
              </w:rPr>
            </w:pPr>
            <w:r w:rsidRPr="009C4D51">
              <w:rPr>
                <w:rFonts w:eastAsia="Calibri"/>
                <w:bCs/>
                <w:sz w:val="24"/>
              </w:rPr>
              <w:t>934/UBND-KT</w:t>
            </w:r>
            <w:r>
              <w:rPr>
                <w:rFonts w:eastAsia="Calibri"/>
                <w:bCs/>
                <w:sz w:val="24"/>
              </w:rPr>
              <w:t xml:space="preserve"> </w:t>
            </w:r>
            <w:r w:rsidR="00EB655E">
              <w:rPr>
                <w:rFonts w:eastAsia="Calibri"/>
                <w:bCs/>
                <w:sz w:val="24"/>
              </w:rPr>
              <w:t xml:space="preserve">ngày </w:t>
            </w:r>
            <w:r w:rsidR="00845BBD">
              <w:rPr>
                <w:rFonts w:eastAsia="Calibri"/>
                <w:bCs/>
                <w:sz w:val="24"/>
              </w:rPr>
              <w:t>2</w:t>
            </w:r>
            <w:r>
              <w:rPr>
                <w:rFonts w:eastAsia="Calibri"/>
                <w:bCs/>
                <w:sz w:val="24"/>
              </w:rPr>
              <w:t>2</w:t>
            </w:r>
            <w:r w:rsidR="00845BBD">
              <w:rPr>
                <w:rFonts w:eastAsia="Calibri"/>
                <w:bCs/>
                <w:sz w:val="24"/>
              </w:rPr>
              <w:t>/5/2026</w:t>
            </w:r>
          </w:p>
        </w:tc>
      </w:tr>
      <w:tr w:rsidR="007C47A8" w:rsidRPr="001F58ED" w14:paraId="53EA6448" w14:textId="77777777" w:rsidTr="00C73FE5">
        <w:trPr>
          <w:tblHeader/>
        </w:trPr>
        <w:tc>
          <w:tcPr>
            <w:tcW w:w="568" w:type="dxa"/>
          </w:tcPr>
          <w:p w14:paraId="67D9E6BB" w14:textId="048881B3" w:rsidR="007C47A8" w:rsidRDefault="007C47A8" w:rsidP="00315F8E">
            <w:pPr>
              <w:spacing w:before="120"/>
              <w:jc w:val="center"/>
              <w:rPr>
                <w:rFonts w:eastAsia="Calibri"/>
                <w:bCs/>
                <w:sz w:val="24"/>
              </w:rPr>
            </w:pPr>
            <w:r>
              <w:rPr>
                <w:rFonts w:eastAsia="Calibri"/>
                <w:bCs/>
                <w:sz w:val="24"/>
              </w:rPr>
              <w:t>40</w:t>
            </w:r>
          </w:p>
        </w:tc>
        <w:tc>
          <w:tcPr>
            <w:tcW w:w="4394" w:type="dxa"/>
            <w:vAlign w:val="center"/>
          </w:tcPr>
          <w:p w14:paraId="2D75830E" w14:textId="45DD8632" w:rsidR="007C47A8" w:rsidRPr="007350F4" w:rsidRDefault="007C47A8" w:rsidP="007350F4">
            <w:pPr>
              <w:jc w:val="both"/>
              <w:rPr>
                <w:rFonts w:eastAsia="Calibri"/>
                <w:bCs/>
                <w:sz w:val="24"/>
              </w:rPr>
            </w:pPr>
            <w:r>
              <w:rPr>
                <w:rFonts w:eastAsia="Calibri"/>
                <w:bCs/>
                <w:sz w:val="24"/>
              </w:rPr>
              <w:t>Sở Nội vụ</w:t>
            </w:r>
          </w:p>
        </w:tc>
        <w:tc>
          <w:tcPr>
            <w:tcW w:w="4111" w:type="dxa"/>
            <w:vAlign w:val="center"/>
          </w:tcPr>
          <w:p w14:paraId="103171E0" w14:textId="34FD1F9D" w:rsidR="007C47A8" w:rsidRDefault="008B3C84" w:rsidP="00315F8E">
            <w:pPr>
              <w:jc w:val="center"/>
              <w:rPr>
                <w:rFonts w:eastAsia="Calibri"/>
                <w:bCs/>
                <w:sz w:val="24"/>
              </w:rPr>
            </w:pPr>
            <w:r w:rsidRPr="008B3C84">
              <w:rPr>
                <w:rFonts w:eastAsia="Calibri"/>
                <w:bCs/>
                <w:sz w:val="24"/>
              </w:rPr>
              <w:t>3508/SNV-KHTC</w:t>
            </w:r>
            <w:r>
              <w:rPr>
                <w:rFonts w:eastAsia="Calibri"/>
                <w:bCs/>
                <w:sz w:val="24"/>
              </w:rPr>
              <w:t xml:space="preserve"> ngày 26/5/2026</w:t>
            </w:r>
          </w:p>
        </w:tc>
      </w:tr>
      <w:tr w:rsidR="007C47A8" w:rsidRPr="001F58ED" w14:paraId="605ECC73" w14:textId="77777777" w:rsidTr="00C73FE5">
        <w:trPr>
          <w:tblHeader/>
        </w:trPr>
        <w:tc>
          <w:tcPr>
            <w:tcW w:w="568" w:type="dxa"/>
          </w:tcPr>
          <w:p w14:paraId="62160A0D" w14:textId="2B2C491B" w:rsidR="007C47A8" w:rsidRDefault="004B2883" w:rsidP="00315F8E">
            <w:pPr>
              <w:spacing w:before="120"/>
              <w:jc w:val="center"/>
              <w:rPr>
                <w:rFonts w:eastAsia="Calibri"/>
                <w:bCs/>
                <w:sz w:val="24"/>
              </w:rPr>
            </w:pPr>
            <w:r>
              <w:rPr>
                <w:rFonts w:eastAsia="Calibri"/>
                <w:bCs/>
                <w:sz w:val="24"/>
              </w:rPr>
              <w:t>41</w:t>
            </w:r>
          </w:p>
        </w:tc>
        <w:tc>
          <w:tcPr>
            <w:tcW w:w="4394" w:type="dxa"/>
            <w:vAlign w:val="center"/>
          </w:tcPr>
          <w:p w14:paraId="028C8425" w14:textId="304AF06F" w:rsidR="007C47A8" w:rsidRPr="007350F4" w:rsidRDefault="00AA47CD" w:rsidP="007350F4">
            <w:pPr>
              <w:jc w:val="both"/>
              <w:rPr>
                <w:rFonts w:eastAsia="Calibri"/>
                <w:bCs/>
                <w:sz w:val="24"/>
              </w:rPr>
            </w:pPr>
            <w:r>
              <w:rPr>
                <w:rFonts w:eastAsia="Calibri"/>
                <w:bCs/>
                <w:sz w:val="24"/>
              </w:rPr>
              <w:t>UBND xã Thuận An</w:t>
            </w:r>
          </w:p>
        </w:tc>
        <w:tc>
          <w:tcPr>
            <w:tcW w:w="4111" w:type="dxa"/>
            <w:vAlign w:val="center"/>
          </w:tcPr>
          <w:p w14:paraId="63B636BD" w14:textId="48519D17" w:rsidR="007C47A8" w:rsidRDefault="002F5E26" w:rsidP="00315F8E">
            <w:pPr>
              <w:jc w:val="center"/>
              <w:rPr>
                <w:rFonts w:eastAsia="Calibri"/>
                <w:bCs/>
                <w:sz w:val="24"/>
              </w:rPr>
            </w:pPr>
            <w:r w:rsidRPr="002F5E26">
              <w:rPr>
                <w:rFonts w:eastAsia="Calibri"/>
                <w:bCs/>
                <w:sz w:val="24"/>
              </w:rPr>
              <w:t>2573/UBND-KT</w:t>
            </w:r>
            <w:r>
              <w:rPr>
                <w:rFonts w:eastAsia="Calibri"/>
                <w:bCs/>
                <w:sz w:val="24"/>
              </w:rPr>
              <w:t xml:space="preserve"> </w:t>
            </w:r>
            <w:r w:rsidR="00155714">
              <w:rPr>
                <w:rFonts w:eastAsia="Calibri"/>
                <w:bCs/>
                <w:sz w:val="24"/>
              </w:rPr>
              <w:t xml:space="preserve">ngày </w:t>
            </w:r>
            <w:r>
              <w:rPr>
                <w:rFonts w:eastAsia="Calibri"/>
                <w:bCs/>
                <w:sz w:val="24"/>
              </w:rPr>
              <w:t>26/5/2026</w:t>
            </w:r>
          </w:p>
        </w:tc>
      </w:tr>
      <w:tr w:rsidR="007C47A8" w:rsidRPr="001F58ED" w14:paraId="220B2F0B" w14:textId="77777777" w:rsidTr="00C73FE5">
        <w:trPr>
          <w:tblHeader/>
        </w:trPr>
        <w:tc>
          <w:tcPr>
            <w:tcW w:w="568" w:type="dxa"/>
          </w:tcPr>
          <w:p w14:paraId="2FD635D0" w14:textId="06125353" w:rsidR="007C47A8" w:rsidRDefault="00F66427" w:rsidP="00315F8E">
            <w:pPr>
              <w:spacing w:before="120"/>
              <w:jc w:val="center"/>
              <w:rPr>
                <w:rFonts w:eastAsia="Calibri"/>
                <w:bCs/>
                <w:sz w:val="24"/>
              </w:rPr>
            </w:pPr>
            <w:r>
              <w:rPr>
                <w:rFonts w:eastAsia="Calibri"/>
                <w:bCs/>
                <w:sz w:val="24"/>
              </w:rPr>
              <w:t>42</w:t>
            </w:r>
          </w:p>
        </w:tc>
        <w:tc>
          <w:tcPr>
            <w:tcW w:w="4394" w:type="dxa"/>
            <w:vAlign w:val="center"/>
          </w:tcPr>
          <w:p w14:paraId="47DB44D4" w14:textId="6E34E717" w:rsidR="007C47A8" w:rsidRPr="007350F4" w:rsidRDefault="00F66427" w:rsidP="007350F4">
            <w:pPr>
              <w:jc w:val="both"/>
              <w:rPr>
                <w:rFonts w:eastAsia="Calibri"/>
                <w:bCs/>
                <w:sz w:val="24"/>
              </w:rPr>
            </w:pPr>
            <w:r>
              <w:rPr>
                <w:rFonts w:eastAsia="Calibri"/>
                <w:bCs/>
                <w:sz w:val="24"/>
              </w:rPr>
              <w:t>UBND phường Bạch Mai</w:t>
            </w:r>
          </w:p>
        </w:tc>
        <w:tc>
          <w:tcPr>
            <w:tcW w:w="4111" w:type="dxa"/>
            <w:vAlign w:val="center"/>
          </w:tcPr>
          <w:p w14:paraId="41EC51CE" w14:textId="774BB066" w:rsidR="007C47A8" w:rsidRDefault="00694998" w:rsidP="00315F8E">
            <w:pPr>
              <w:jc w:val="center"/>
              <w:rPr>
                <w:rFonts w:eastAsia="Calibri"/>
                <w:bCs/>
                <w:sz w:val="24"/>
              </w:rPr>
            </w:pPr>
            <w:r w:rsidRPr="00694998">
              <w:rPr>
                <w:rFonts w:eastAsia="Calibri"/>
                <w:bCs/>
                <w:sz w:val="24"/>
              </w:rPr>
              <w:t>1292/UBND-KTHTĐT</w:t>
            </w:r>
            <w:r>
              <w:rPr>
                <w:rFonts w:eastAsia="Calibri"/>
                <w:bCs/>
                <w:sz w:val="24"/>
              </w:rPr>
              <w:t xml:space="preserve"> </w:t>
            </w:r>
            <w:r w:rsidR="00B35929">
              <w:rPr>
                <w:rFonts w:eastAsia="Calibri"/>
                <w:bCs/>
                <w:sz w:val="24"/>
              </w:rPr>
              <w:t>ngày 26/5/2026</w:t>
            </w:r>
          </w:p>
        </w:tc>
      </w:tr>
    </w:tbl>
    <w:p w14:paraId="35855D03" w14:textId="77777777" w:rsidR="00D00045" w:rsidRPr="001F58ED" w:rsidRDefault="00D00045" w:rsidP="00C75346">
      <w:pPr>
        <w:spacing w:before="40" w:after="40"/>
        <w:rPr>
          <w:sz w:val="24"/>
          <w:lang w:val="vi-VN"/>
        </w:rPr>
      </w:pPr>
    </w:p>
    <w:sectPr w:rsidR="00D00045" w:rsidRPr="001F58ED" w:rsidSect="00C73FE5">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F5E9A" w14:textId="77777777" w:rsidR="0036670E" w:rsidRDefault="0036670E" w:rsidP="005C0091">
      <w:r>
        <w:separator/>
      </w:r>
    </w:p>
  </w:endnote>
  <w:endnote w:type="continuationSeparator" w:id="0">
    <w:p w14:paraId="42CAFB0E" w14:textId="77777777" w:rsidR="0036670E" w:rsidRDefault="0036670E" w:rsidP="005C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94541" w14:textId="77777777" w:rsidR="0036670E" w:rsidRDefault="0036670E" w:rsidP="005C0091">
      <w:r>
        <w:separator/>
      </w:r>
    </w:p>
  </w:footnote>
  <w:footnote w:type="continuationSeparator" w:id="0">
    <w:p w14:paraId="5F13EC08" w14:textId="77777777" w:rsidR="0036670E" w:rsidRDefault="0036670E" w:rsidP="005C00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908B" w14:textId="1ED0E0D6" w:rsidR="00F63D05" w:rsidRPr="00611D2C" w:rsidRDefault="00F63D05">
    <w:pPr>
      <w:pStyle w:val="Header"/>
      <w:jc w:val="center"/>
      <w:rPr>
        <w:sz w:val="24"/>
      </w:rPr>
    </w:pPr>
    <w:r w:rsidRPr="00611D2C">
      <w:rPr>
        <w:sz w:val="24"/>
      </w:rPr>
      <w:fldChar w:fldCharType="begin"/>
    </w:r>
    <w:r w:rsidRPr="00611D2C">
      <w:rPr>
        <w:sz w:val="24"/>
      </w:rPr>
      <w:instrText xml:space="preserve"> PAGE   \* MERGEFORMAT </w:instrText>
    </w:r>
    <w:r w:rsidRPr="00611D2C">
      <w:rPr>
        <w:sz w:val="24"/>
      </w:rPr>
      <w:fldChar w:fldCharType="separate"/>
    </w:r>
    <w:r w:rsidR="00B538A7">
      <w:rPr>
        <w:noProof/>
        <w:sz w:val="24"/>
      </w:rPr>
      <w:t>21</w:t>
    </w:r>
    <w:r w:rsidRPr="00611D2C">
      <w:rPr>
        <w:noProof/>
        <w:sz w:val="24"/>
      </w:rPr>
      <w:fldChar w:fldCharType="end"/>
    </w:r>
  </w:p>
  <w:p w14:paraId="3C5ED892" w14:textId="77777777" w:rsidR="00F63D05" w:rsidRDefault="00F63D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A46"/>
    <w:multiLevelType w:val="hybridMultilevel"/>
    <w:tmpl w:val="228E282E"/>
    <w:lvl w:ilvl="0" w:tplc="33548EA6">
      <w:start w:val="1"/>
      <w:numFmt w:val="bullet"/>
      <w:lvlText w:val="-"/>
      <w:lvlJc w:val="left"/>
      <w:pPr>
        <w:ind w:left="856" w:hanging="360"/>
      </w:pPr>
      <w:rPr>
        <w:rFonts w:ascii="Times New Roman" w:eastAsia="Times New Roman" w:hAnsi="Times New Roman" w:cs="Times New Roman"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 w15:restartNumberingAfterBreak="0">
    <w:nsid w:val="05E962A9"/>
    <w:multiLevelType w:val="hybridMultilevel"/>
    <w:tmpl w:val="D1B22BE0"/>
    <w:lvl w:ilvl="0" w:tplc="0CB84DFA">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 w15:restartNumberingAfterBreak="0">
    <w:nsid w:val="19464B04"/>
    <w:multiLevelType w:val="hybridMultilevel"/>
    <w:tmpl w:val="46C2D5EC"/>
    <w:lvl w:ilvl="0" w:tplc="00B46A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1F33130"/>
    <w:multiLevelType w:val="hybridMultilevel"/>
    <w:tmpl w:val="FF3AEE4A"/>
    <w:lvl w:ilvl="0" w:tplc="F00235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FA74A8F"/>
    <w:multiLevelType w:val="hybridMultilevel"/>
    <w:tmpl w:val="F6F0E53A"/>
    <w:lvl w:ilvl="0" w:tplc="8D4E76D8">
      <w:start w:val="1"/>
      <w:numFmt w:val="decimal"/>
      <w:suff w:val="space"/>
      <w:lvlText w:val="Điều %1."/>
      <w:lvlJc w:val="left"/>
      <w:pPr>
        <w:ind w:left="3392" w:firstLine="720"/>
      </w:pPr>
      <w:rPr>
        <w:rFonts w:ascii="Times New Roman" w:hAnsi="Times New Roman" w:cs="Times New Roman" w:hint="default"/>
        <w:b/>
        <w:i w:val="0"/>
        <w:sz w:val="28"/>
      </w:rPr>
    </w:lvl>
    <w:lvl w:ilvl="1" w:tplc="7F3ED43E">
      <w:start w:val="1"/>
      <w:numFmt w:val="decimal"/>
      <w:lvlText w:val="%2."/>
      <w:lvlJc w:val="left"/>
      <w:pPr>
        <w:tabs>
          <w:tab w:val="num" w:pos="1430"/>
        </w:tabs>
        <w:ind w:left="-10" w:firstLine="720"/>
      </w:pPr>
      <w:rPr>
        <w:rFonts w:hint="default"/>
      </w:r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15:restartNumberingAfterBreak="0">
    <w:nsid w:val="495E68C9"/>
    <w:multiLevelType w:val="hybridMultilevel"/>
    <w:tmpl w:val="24D6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2153C"/>
    <w:multiLevelType w:val="multilevel"/>
    <w:tmpl w:val="9AFAFD74"/>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0893CDD"/>
    <w:multiLevelType w:val="hybridMultilevel"/>
    <w:tmpl w:val="80023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1"/>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6C"/>
    <w:rsid w:val="00000C05"/>
    <w:rsid w:val="00001884"/>
    <w:rsid w:val="00002901"/>
    <w:rsid w:val="000062E2"/>
    <w:rsid w:val="000102E9"/>
    <w:rsid w:val="00011966"/>
    <w:rsid w:val="00011EF4"/>
    <w:rsid w:val="00013BFD"/>
    <w:rsid w:val="00015CCE"/>
    <w:rsid w:val="00016761"/>
    <w:rsid w:val="00017239"/>
    <w:rsid w:val="000172BB"/>
    <w:rsid w:val="000200CF"/>
    <w:rsid w:val="0002036C"/>
    <w:rsid w:val="00020E0C"/>
    <w:rsid w:val="0002197D"/>
    <w:rsid w:val="00021D55"/>
    <w:rsid w:val="00022C89"/>
    <w:rsid w:val="0002378D"/>
    <w:rsid w:val="00024A49"/>
    <w:rsid w:val="000251A1"/>
    <w:rsid w:val="000270EC"/>
    <w:rsid w:val="0003111A"/>
    <w:rsid w:val="00031F8D"/>
    <w:rsid w:val="00032684"/>
    <w:rsid w:val="000329E3"/>
    <w:rsid w:val="000331D1"/>
    <w:rsid w:val="00035460"/>
    <w:rsid w:val="0003644A"/>
    <w:rsid w:val="0003667F"/>
    <w:rsid w:val="00036787"/>
    <w:rsid w:val="00040748"/>
    <w:rsid w:val="00041204"/>
    <w:rsid w:val="00041478"/>
    <w:rsid w:val="000438E4"/>
    <w:rsid w:val="00043F96"/>
    <w:rsid w:val="00044797"/>
    <w:rsid w:val="000447B0"/>
    <w:rsid w:val="000500D4"/>
    <w:rsid w:val="00052E91"/>
    <w:rsid w:val="0005333A"/>
    <w:rsid w:val="00053C44"/>
    <w:rsid w:val="0005424F"/>
    <w:rsid w:val="0005432F"/>
    <w:rsid w:val="0005447E"/>
    <w:rsid w:val="00054EFF"/>
    <w:rsid w:val="00055192"/>
    <w:rsid w:val="000573CB"/>
    <w:rsid w:val="00057F83"/>
    <w:rsid w:val="00057FED"/>
    <w:rsid w:val="0006000E"/>
    <w:rsid w:val="000604FD"/>
    <w:rsid w:val="00061F66"/>
    <w:rsid w:val="000620C7"/>
    <w:rsid w:val="000623AF"/>
    <w:rsid w:val="00062508"/>
    <w:rsid w:val="0006368D"/>
    <w:rsid w:val="00063A02"/>
    <w:rsid w:val="0006517E"/>
    <w:rsid w:val="000659F9"/>
    <w:rsid w:val="00065DD4"/>
    <w:rsid w:val="00066EB7"/>
    <w:rsid w:val="00067725"/>
    <w:rsid w:val="00067F9F"/>
    <w:rsid w:val="0007162F"/>
    <w:rsid w:val="00073414"/>
    <w:rsid w:val="00074950"/>
    <w:rsid w:val="00075231"/>
    <w:rsid w:val="00075A75"/>
    <w:rsid w:val="00075C64"/>
    <w:rsid w:val="00076A4A"/>
    <w:rsid w:val="00076BA4"/>
    <w:rsid w:val="00077B3B"/>
    <w:rsid w:val="00077C51"/>
    <w:rsid w:val="00081304"/>
    <w:rsid w:val="000813BA"/>
    <w:rsid w:val="00081766"/>
    <w:rsid w:val="00081C06"/>
    <w:rsid w:val="0008244E"/>
    <w:rsid w:val="0008442C"/>
    <w:rsid w:val="00084653"/>
    <w:rsid w:val="000854C9"/>
    <w:rsid w:val="00085EF8"/>
    <w:rsid w:val="0008635F"/>
    <w:rsid w:val="00086B7B"/>
    <w:rsid w:val="00087401"/>
    <w:rsid w:val="000901A8"/>
    <w:rsid w:val="000907D5"/>
    <w:rsid w:val="00090925"/>
    <w:rsid w:val="00093528"/>
    <w:rsid w:val="00093774"/>
    <w:rsid w:val="00094983"/>
    <w:rsid w:val="000949A9"/>
    <w:rsid w:val="000969F6"/>
    <w:rsid w:val="00096FA5"/>
    <w:rsid w:val="000A024D"/>
    <w:rsid w:val="000A100E"/>
    <w:rsid w:val="000A32CB"/>
    <w:rsid w:val="000A34B5"/>
    <w:rsid w:val="000A3BC9"/>
    <w:rsid w:val="000A3D12"/>
    <w:rsid w:val="000A3F91"/>
    <w:rsid w:val="000A3F9F"/>
    <w:rsid w:val="000A74F9"/>
    <w:rsid w:val="000B0184"/>
    <w:rsid w:val="000B05EA"/>
    <w:rsid w:val="000B0B50"/>
    <w:rsid w:val="000B2283"/>
    <w:rsid w:val="000B3BE4"/>
    <w:rsid w:val="000B466E"/>
    <w:rsid w:val="000B5110"/>
    <w:rsid w:val="000B608C"/>
    <w:rsid w:val="000B6481"/>
    <w:rsid w:val="000B6D15"/>
    <w:rsid w:val="000B72A6"/>
    <w:rsid w:val="000B735C"/>
    <w:rsid w:val="000B7671"/>
    <w:rsid w:val="000B791F"/>
    <w:rsid w:val="000C01BD"/>
    <w:rsid w:val="000C09CF"/>
    <w:rsid w:val="000C107C"/>
    <w:rsid w:val="000C2091"/>
    <w:rsid w:val="000C26D3"/>
    <w:rsid w:val="000C2D36"/>
    <w:rsid w:val="000C38A2"/>
    <w:rsid w:val="000C46C8"/>
    <w:rsid w:val="000C5037"/>
    <w:rsid w:val="000C5156"/>
    <w:rsid w:val="000C5AC1"/>
    <w:rsid w:val="000C5FCC"/>
    <w:rsid w:val="000C6475"/>
    <w:rsid w:val="000C6ACF"/>
    <w:rsid w:val="000D0A4B"/>
    <w:rsid w:val="000D1CE8"/>
    <w:rsid w:val="000D1CF0"/>
    <w:rsid w:val="000D2178"/>
    <w:rsid w:val="000D2881"/>
    <w:rsid w:val="000D33A0"/>
    <w:rsid w:val="000D33CD"/>
    <w:rsid w:val="000D383B"/>
    <w:rsid w:val="000D41F6"/>
    <w:rsid w:val="000D5B94"/>
    <w:rsid w:val="000D5C06"/>
    <w:rsid w:val="000D7567"/>
    <w:rsid w:val="000D782C"/>
    <w:rsid w:val="000E0E65"/>
    <w:rsid w:val="000E0F91"/>
    <w:rsid w:val="000F015E"/>
    <w:rsid w:val="000F36FB"/>
    <w:rsid w:val="000F5E86"/>
    <w:rsid w:val="000F6020"/>
    <w:rsid w:val="000F60CB"/>
    <w:rsid w:val="000F6CF9"/>
    <w:rsid w:val="000F7A72"/>
    <w:rsid w:val="0010074C"/>
    <w:rsid w:val="001007FE"/>
    <w:rsid w:val="00100984"/>
    <w:rsid w:val="00100A42"/>
    <w:rsid w:val="00100BD5"/>
    <w:rsid w:val="00101735"/>
    <w:rsid w:val="0010253B"/>
    <w:rsid w:val="001034E1"/>
    <w:rsid w:val="00106952"/>
    <w:rsid w:val="00106D06"/>
    <w:rsid w:val="00112287"/>
    <w:rsid w:val="001124F6"/>
    <w:rsid w:val="001149CA"/>
    <w:rsid w:val="00114B6E"/>
    <w:rsid w:val="00114C2C"/>
    <w:rsid w:val="00115047"/>
    <w:rsid w:val="00115266"/>
    <w:rsid w:val="00115EB3"/>
    <w:rsid w:val="00115F90"/>
    <w:rsid w:val="00116833"/>
    <w:rsid w:val="0011683D"/>
    <w:rsid w:val="00120343"/>
    <w:rsid w:val="00120ECD"/>
    <w:rsid w:val="00121381"/>
    <w:rsid w:val="00123513"/>
    <w:rsid w:val="00123699"/>
    <w:rsid w:val="001244F3"/>
    <w:rsid w:val="0012565D"/>
    <w:rsid w:val="00125EB5"/>
    <w:rsid w:val="0012779A"/>
    <w:rsid w:val="00127AF6"/>
    <w:rsid w:val="00131C56"/>
    <w:rsid w:val="0013209D"/>
    <w:rsid w:val="00132B62"/>
    <w:rsid w:val="0013334A"/>
    <w:rsid w:val="0013367C"/>
    <w:rsid w:val="00133B1E"/>
    <w:rsid w:val="00133CDC"/>
    <w:rsid w:val="00134018"/>
    <w:rsid w:val="00134052"/>
    <w:rsid w:val="00134855"/>
    <w:rsid w:val="001362FF"/>
    <w:rsid w:val="0013746C"/>
    <w:rsid w:val="001378D4"/>
    <w:rsid w:val="00137BB6"/>
    <w:rsid w:val="00140069"/>
    <w:rsid w:val="0014060D"/>
    <w:rsid w:val="00140822"/>
    <w:rsid w:val="00141FDC"/>
    <w:rsid w:val="001423E3"/>
    <w:rsid w:val="00143E83"/>
    <w:rsid w:val="0014459D"/>
    <w:rsid w:val="0014472C"/>
    <w:rsid w:val="00144976"/>
    <w:rsid w:val="00145249"/>
    <w:rsid w:val="001459BA"/>
    <w:rsid w:val="0014667F"/>
    <w:rsid w:val="00147A42"/>
    <w:rsid w:val="001501C5"/>
    <w:rsid w:val="00151584"/>
    <w:rsid w:val="00151C45"/>
    <w:rsid w:val="00152030"/>
    <w:rsid w:val="00152262"/>
    <w:rsid w:val="001529AA"/>
    <w:rsid w:val="00152F12"/>
    <w:rsid w:val="00155714"/>
    <w:rsid w:val="00155A93"/>
    <w:rsid w:val="00155F0B"/>
    <w:rsid w:val="001577A7"/>
    <w:rsid w:val="001618ED"/>
    <w:rsid w:val="00162225"/>
    <w:rsid w:val="00162585"/>
    <w:rsid w:val="00162A74"/>
    <w:rsid w:val="0016372D"/>
    <w:rsid w:val="0016452E"/>
    <w:rsid w:val="001646B6"/>
    <w:rsid w:val="001647EC"/>
    <w:rsid w:val="00164AB4"/>
    <w:rsid w:val="001653BB"/>
    <w:rsid w:val="0016601A"/>
    <w:rsid w:val="00166DC2"/>
    <w:rsid w:val="00170DAC"/>
    <w:rsid w:val="00174256"/>
    <w:rsid w:val="00176478"/>
    <w:rsid w:val="00176947"/>
    <w:rsid w:val="00176DDC"/>
    <w:rsid w:val="00177F2F"/>
    <w:rsid w:val="00180837"/>
    <w:rsid w:val="00180CA3"/>
    <w:rsid w:val="0018196C"/>
    <w:rsid w:val="001826C0"/>
    <w:rsid w:val="00185AE5"/>
    <w:rsid w:val="00185AEA"/>
    <w:rsid w:val="0018719F"/>
    <w:rsid w:val="00187AAD"/>
    <w:rsid w:val="001909F7"/>
    <w:rsid w:val="00191646"/>
    <w:rsid w:val="001926D0"/>
    <w:rsid w:val="0019380E"/>
    <w:rsid w:val="00193C17"/>
    <w:rsid w:val="00194346"/>
    <w:rsid w:val="0019490E"/>
    <w:rsid w:val="00194FDB"/>
    <w:rsid w:val="00196F6C"/>
    <w:rsid w:val="001A0EC6"/>
    <w:rsid w:val="001A0FCC"/>
    <w:rsid w:val="001A12E6"/>
    <w:rsid w:val="001A3522"/>
    <w:rsid w:val="001A423B"/>
    <w:rsid w:val="001A4391"/>
    <w:rsid w:val="001A4AA9"/>
    <w:rsid w:val="001A634A"/>
    <w:rsid w:val="001A7128"/>
    <w:rsid w:val="001B0732"/>
    <w:rsid w:val="001B0EA4"/>
    <w:rsid w:val="001B103D"/>
    <w:rsid w:val="001B1745"/>
    <w:rsid w:val="001B195D"/>
    <w:rsid w:val="001B244B"/>
    <w:rsid w:val="001B4F20"/>
    <w:rsid w:val="001B6342"/>
    <w:rsid w:val="001B6C71"/>
    <w:rsid w:val="001B7535"/>
    <w:rsid w:val="001B75C4"/>
    <w:rsid w:val="001C0453"/>
    <w:rsid w:val="001C131F"/>
    <w:rsid w:val="001C1742"/>
    <w:rsid w:val="001C316B"/>
    <w:rsid w:val="001C530F"/>
    <w:rsid w:val="001C69F0"/>
    <w:rsid w:val="001C6A1E"/>
    <w:rsid w:val="001C7894"/>
    <w:rsid w:val="001C7C86"/>
    <w:rsid w:val="001D0571"/>
    <w:rsid w:val="001D0E24"/>
    <w:rsid w:val="001D182B"/>
    <w:rsid w:val="001D3903"/>
    <w:rsid w:val="001D47B8"/>
    <w:rsid w:val="001D4AC2"/>
    <w:rsid w:val="001D4BD3"/>
    <w:rsid w:val="001D4E20"/>
    <w:rsid w:val="001D587F"/>
    <w:rsid w:val="001D58B0"/>
    <w:rsid w:val="001D6753"/>
    <w:rsid w:val="001D7447"/>
    <w:rsid w:val="001E01B2"/>
    <w:rsid w:val="001E1D1D"/>
    <w:rsid w:val="001E295F"/>
    <w:rsid w:val="001E3441"/>
    <w:rsid w:val="001E3A02"/>
    <w:rsid w:val="001E3E09"/>
    <w:rsid w:val="001E5E6F"/>
    <w:rsid w:val="001E70A4"/>
    <w:rsid w:val="001E7435"/>
    <w:rsid w:val="001F2138"/>
    <w:rsid w:val="001F2286"/>
    <w:rsid w:val="001F3D29"/>
    <w:rsid w:val="001F4857"/>
    <w:rsid w:val="001F587E"/>
    <w:rsid w:val="001F58ED"/>
    <w:rsid w:val="001F621D"/>
    <w:rsid w:val="001F6F47"/>
    <w:rsid w:val="0020033A"/>
    <w:rsid w:val="002014BA"/>
    <w:rsid w:val="00202C0F"/>
    <w:rsid w:val="00203572"/>
    <w:rsid w:val="002041D5"/>
    <w:rsid w:val="0020441F"/>
    <w:rsid w:val="00204656"/>
    <w:rsid w:val="002047DE"/>
    <w:rsid w:val="00204E5F"/>
    <w:rsid w:val="00207495"/>
    <w:rsid w:val="002106C7"/>
    <w:rsid w:val="00211537"/>
    <w:rsid w:val="002139AC"/>
    <w:rsid w:val="0021456F"/>
    <w:rsid w:val="00214635"/>
    <w:rsid w:val="00216942"/>
    <w:rsid w:val="00216F8F"/>
    <w:rsid w:val="0021757D"/>
    <w:rsid w:val="002210E2"/>
    <w:rsid w:val="00221DEE"/>
    <w:rsid w:val="00221EDE"/>
    <w:rsid w:val="002223B7"/>
    <w:rsid w:val="00222920"/>
    <w:rsid w:val="00222D4B"/>
    <w:rsid w:val="00222D4D"/>
    <w:rsid w:val="00224B6E"/>
    <w:rsid w:val="00224DE5"/>
    <w:rsid w:val="00226400"/>
    <w:rsid w:val="002265BA"/>
    <w:rsid w:val="002267BD"/>
    <w:rsid w:val="002274A8"/>
    <w:rsid w:val="00230207"/>
    <w:rsid w:val="00230796"/>
    <w:rsid w:val="002311FD"/>
    <w:rsid w:val="0023195F"/>
    <w:rsid w:val="00232185"/>
    <w:rsid w:val="002327B2"/>
    <w:rsid w:val="00232C13"/>
    <w:rsid w:val="002330E7"/>
    <w:rsid w:val="00233A90"/>
    <w:rsid w:val="00233DEB"/>
    <w:rsid w:val="00234C50"/>
    <w:rsid w:val="00235A37"/>
    <w:rsid w:val="00235CE0"/>
    <w:rsid w:val="00236411"/>
    <w:rsid w:val="00237902"/>
    <w:rsid w:val="00240235"/>
    <w:rsid w:val="00240D85"/>
    <w:rsid w:val="00240DF5"/>
    <w:rsid w:val="00244772"/>
    <w:rsid w:val="00246E8E"/>
    <w:rsid w:val="00246F53"/>
    <w:rsid w:val="0024725B"/>
    <w:rsid w:val="00253020"/>
    <w:rsid w:val="00253225"/>
    <w:rsid w:val="0025347A"/>
    <w:rsid w:val="0025443C"/>
    <w:rsid w:val="00255063"/>
    <w:rsid w:val="00255B56"/>
    <w:rsid w:val="00255CC3"/>
    <w:rsid w:val="002574AD"/>
    <w:rsid w:val="002600F1"/>
    <w:rsid w:val="00260387"/>
    <w:rsid w:val="002619CC"/>
    <w:rsid w:val="00265806"/>
    <w:rsid w:val="00265A1A"/>
    <w:rsid w:val="00266A95"/>
    <w:rsid w:val="00266E6F"/>
    <w:rsid w:val="00267112"/>
    <w:rsid w:val="0026753A"/>
    <w:rsid w:val="00270AB3"/>
    <w:rsid w:val="002711EB"/>
    <w:rsid w:val="00271D30"/>
    <w:rsid w:val="002728F0"/>
    <w:rsid w:val="00272A07"/>
    <w:rsid w:val="00274C74"/>
    <w:rsid w:val="00274C99"/>
    <w:rsid w:val="00274D5F"/>
    <w:rsid w:val="0027523F"/>
    <w:rsid w:val="00276074"/>
    <w:rsid w:val="00277553"/>
    <w:rsid w:val="00277EBB"/>
    <w:rsid w:val="00280785"/>
    <w:rsid w:val="00280DF9"/>
    <w:rsid w:val="002811D1"/>
    <w:rsid w:val="00281BCC"/>
    <w:rsid w:val="0028292A"/>
    <w:rsid w:val="0028308F"/>
    <w:rsid w:val="002830EF"/>
    <w:rsid w:val="0028491D"/>
    <w:rsid w:val="00284BA1"/>
    <w:rsid w:val="0028590C"/>
    <w:rsid w:val="00286065"/>
    <w:rsid w:val="002860B6"/>
    <w:rsid w:val="00287CE9"/>
    <w:rsid w:val="00291032"/>
    <w:rsid w:val="002911C9"/>
    <w:rsid w:val="00292B17"/>
    <w:rsid w:val="0029374B"/>
    <w:rsid w:val="002946C6"/>
    <w:rsid w:val="00294DF9"/>
    <w:rsid w:val="00295D87"/>
    <w:rsid w:val="00296E1A"/>
    <w:rsid w:val="002974A2"/>
    <w:rsid w:val="00297E8E"/>
    <w:rsid w:val="00297F2E"/>
    <w:rsid w:val="002A0257"/>
    <w:rsid w:val="002A03D5"/>
    <w:rsid w:val="002A0D1E"/>
    <w:rsid w:val="002A2D3D"/>
    <w:rsid w:val="002A2F82"/>
    <w:rsid w:val="002A2F88"/>
    <w:rsid w:val="002A3C47"/>
    <w:rsid w:val="002A497F"/>
    <w:rsid w:val="002A6EC1"/>
    <w:rsid w:val="002A71B6"/>
    <w:rsid w:val="002A7BB6"/>
    <w:rsid w:val="002B0391"/>
    <w:rsid w:val="002B2F8A"/>
    <w:rsid w:val="002B4158"/>
    <w:rsid w:val="002B45FE"/>
    <w:rsid w:val="002B4A25"/>
    <w:rsid w:val="002B52B6"/>
    <w:rsid w:val="002B59D9"/>
    <w:rsid w:val="002B5D12"/>
    <w:rsid w:val="002C15D4"/>
    <w:rsid w:val="002C1BF1"/>
    <w:rsid w:val="002C1E42"/>
    <w:rsid w:val="002C1F02"/>
    <w:rsid w:val="002C2198"/>
    <w:rsid w:val="002C4544"/>
    <w:rsid w:val="002C46B2"/>
    <w:rsid w:val="002C566C"/>
    <w:rsid w:val="002C6F97"/>
    <w:rsid w:val="002C70DF"/>
    <w:rsid w:val="002D0277"/>
    <w:rsid w:val="002D093C"/>
    <w:rsid w:val="002D1309"/>
    <w:rsid w:val="002D193D"/>
    <w:rsid w:val="002D242A"/>
    <w:rsid w:val="002D2644"/>
    <w:rsid w:val="002D4E7A"/>
    <w:rsid w:val="002D5030"/>
    <w:rsid w:val="002D62C6"/>
    <w:rsid w:val="002D7863"/>
    <w:rsid w:val="002E284A"/>
    <w:rsid w:val="002E320A"/>
    <w:rsid w:val="002E473B"/>
    <w:rsid w:val="002E4972"/>
    <w:rsid w:val="002E49CA"/>
    <w:rsid w:val="002E5720"/>
    <w:rsid w:val="002E6C8A"/>
    <w:rsid w:val="002F0509"/>
    <w:rsid w:val="002F0A93"/>
    <w:rsid w:val="002F3DB9"/>
    <w:rsid w:val="002F3E1F"/>
    <w:rsid w:val="002F4415"/>
    <w:rsid w:val="002F4CA8"/>
    <w:rsid w:val="002F4FDB"/>
    <w:rsid w:val="002F5CFA"/>
    <w:rsid w:val="002F5E26"/>
    <w:rsid w:val="002F5F4D"/>
    <w:rsid w:val="002F718B"/>
    <w:rsid w:val="002F7C95"/>
    <w:rsid w:val="0030094B"/>
    <w:rsid w:val="00301428"/>
    <w:rsid w:val="00302D2C"/>
    <w:rsid w:val="00303463"/>
    <w:rsid w:val="003039C9"/>
    <w:rsid w:val="0030575F"/>
    <w:rsid w:val="003064B3"/>
    <w:rsid w:val="003109A2"/>
    <w:rsid w:val="00311118"/>
    <w:rsid w:val="00311249"/>
    <w:rsid w:val="0031150E"/>
    <w:rsid w:val="00311DD4"/>
    <w:rsid w:val="00311F1A"/>
    <w:rsid w:val="00312CF4"/>
    <w:rsid w:val="00313983"/>
    <w:rsid w:val="00314115"/>
    <w:rsid w:val="003142E8"/>
    <w:rsid w:val="00315499"/>
    <w:rsid w:val="0031555B"/>
    <w:rsid w:val="00315AB9"/>
    <w:rsid w:val="00315F8E"/>
    <w:rsid w:val="0031741F"/>
    <w:rsid w:val="003201E8"/>
    <w:rsid w:val="00320625"/>
    <w:rsid w:val="003209A8"/>
    <w:rsid w:val="00320EAA"/>
    <w:rsid w:val="003222A7"/>
    <w:rsid w:val="00322A6A"/>
    <w:rsid w:val="00323CD0"/>
    <w:rsid w:val="00326D41"/>
    <w:rsid w:val="0032705E"/>
    <w:rsid w:val="00327E05"/>
    <w:rsid w:val="00330218"/>
    <w:rsid w:val="00331C99"/>
    <w:rsid w:val="00331C9F"/>
    <w:rsid w:val="00333019"/>
    <w:rsid w:val="0033369C"/>
    <w:rsid w:val="00333C43"/>
    <w:rsid w:val="0033480D"/>
    <w:rsid w:val="0034174C"/>
    <w:rsid w:val="00341A47"/>
    <w:rsid w:val="00341D88"/>
    <w:rsid w:val="0034272D"/>
    <w:rsid w:val="00343D1B"/>
    <w:rsid w:val="0034607F"/>
    <w:rsid w:val="003462CF"/>
    <w:rsid w:val="00350413"/>
    <w:rsid w:val="0035048A"/>
    <w:rsid w:val="0035056E"/>
    <w:rsid w:val="00350D84"/>
    <w:rsid w:val="00351520"/>
    <w:rsid w:val="00351F41"/>
    <w:rsid w:val="00352D9F"/>
    <w:rsid w:val="003531AC"/>
    <w:rsid w:val="00353E39"/>
    <w:rsid w:val="003545A9"/>
    <w:rsid w:val="0035486D"/>
    <w:rsid w:val="003555D0"/>
    <w:rsid w:val="003558BF"/>
    <w:rsid w:val="003558EC"/>
    <w:rsid w:val="00356946"/>
    <w:rsid w:val="003611C0"/>
    <w:rsid w:val="00361FD9"/>
    <w:rsid w:val="00362188"/>
    <w:rsid w:val="0036287D"/>
    <w:rsid w:val="003636C4"/>
    <w:rsid w:val="00365ED7"/>
    <w:rsid w:val="0036644F"/>
    <w:rsid w:val="003664DC"/>
    <w:rsid w:val="00366517"/>
    <w:rsid w:val="0036670E"/>
    <w:rsid w:val="00366738"/>
    <w:rsid w:val="00366746"/>
    <w:rsid w:val="00366A87"/>
    <w:rsid w:val="0037009E"/>
    <w:rsid w:val="0037019D"/>
    <w:rsid w:val="003705E8"/>
    <w:rsid w:val="00370FD5"/>
    <w:rsid w:val="003711BE"/>
    <w:rsid w:val="0037184E"/>
    <w:rsid w:val="00372068"/>
    <w:rsid w:val="003732F7"/>
    <w:rsid w:val="003743E9"/>
    <w:rsid w:val="003746CE"/>
    <w:rsid w:val="00374A7E"/>
    <w:rsid w:val="00376519"/>
    <w:rsid w:val="00376875"/>
    <w:rsid w:val="003778CE"/>
    <w:rsid w:val="0038060B"/>
    <w:rsid w:val="003808EC"/>
    <w:rsid w:val="003809AC"/>
    <w:rsid w:val="00380E40"/>
    <w:rsid w:val="003811F3"/>
    <w:rsid w:val="003813EF"/>
    <w:rsid w:val="00384934"/>
    <w:rsid w:val="0038522B"/>
    <w:rsid w:val="00386685"/>
    <w:rsid w:val="003914D3"/>
    <w:rsid w:val="00391D93"/>
    <w:rsid w:val="0039258E"/>
    <w:rsid w:val="00392CF3"/>
    <w:rsid w:val="00395B87"/>
    <w:rsid w:val="00395D40"/>
    <w:rsid w:val="00396AE8"/>
    <w:rsid w:val="003A05E5"/>
    <w:rsid w:val="003A06E8"/>
    <w:rsid w:val="003A1C6C"/>
    <w:rsid w:val="003A1E04"/>
    <w:rsid w:val="003A1E7F"/>
    <w:rsid w:val="003A3776"/>
    <w:rsid w:val="003A4081"/>
    <w:rsid w:val="003A668D"/>
    <w:rsid w:val="003A68C0"/>
    <w:rsid w:val="003A6A1B"/>
    <w:rsid w:val="003A7D06"/>
    <w:rsid w:val="003B085B"/>
    <w:rsid w:val="003B0FCF"/>
    <w:rsid w:val="003B183F"/>
    <w:rsid w:val="003B2EE0"/>
    <w:rsid w:val="003B2F18"/>
    <w:rsid w:val="003B5493"/>
    <w:rsid w:val="003B6227"/>
    <w:rsid w:val="003B769D"/>
    <w:rsid w:val="003B7E22"/>
    <w:rsid w:val="003C33D1"/>
    <w:rsid w:val="003C3943"/>
    <w:rsid w:val="003C4041"/>
    <w:rsid w:val="003C49A4"/>
    <w:rsid w:val="003C5596"/>
    <w:rsid w:val="003C5899"/>
    <w:rsid w:val="003C58F0"/>
    <w:rsid w:val="003C63D5"/>
    <w:rsid w:val="003C6662"/>
    <w:rsid w:val="003C6769"/>
    <w:rsid w:val="003C7544"/>
    <w:rsid w:val="003C7969"/>
    <w:rsid w:val="003D0BF3"/>
    <w:rsid w:val="003D0C70"/>
    <w:rsid w:val="003D1FAD"/>
    <w:rsid w:val="003D250D"/>
    <w:rsid w:val="003D2B2C"/>
    <w:rsid w:val="003D30FB"/>
    <w:rsid w:val="003D4A83"/>
    <w:rsid w:val="003D5D15"/>
    <w:rsid w:val="003D5E0B"/>
    <w:rsid w:val="003D61F6"/>
    <w:rsid w:val="003E0EA3"/>
    <w:rsid w:val="003E1280"/>
    <w:rsid w:val="003E144D"/>
    <w:rsid w:val="003E2B82"/>
    <w:rsid w:val="003E3AE4"/>
    <w:rsid w:val="003E50DF"/>
    <w:rsid w:val="003E5352"/>
    <w:rsid w:val="003E672A"/>
    <w:rsid w:val="003E69CC"/>
    <w:rsid w:val="003F07A9"/>
    <w:rsid w:val="003F0CB2"/>
    <w:rsid w:val="003F0F1B"/>
    <w:rsid w:val="003F0FEA"/>
    <w:rsid w:val="003F170F"/>
    <w:rsid w:val="003F21F8"/>
    <w:rsid w:val="003F2230"/>
    <w:rsid w:val="003F2319"/>
    <w:rsid w:val="003F2C42"/>
    <w:rsid w:val="003F3AD3"/>
    <w:rsid w:val="003F3FAF"/>
    <w:rsid w:val="003F452C"/>
    <w:rsid w:val="003F51B1"/>
    <w:rsid w:val="003F69F0"/>
    <w:rsid w:val="003F6AAC"/>
    <w:rsid w:val="003F7F34"/>
    <w:rsid w:val="00400725"/>
    <w:rsid w:val="00400995"/>
    <w:rsid w:val="004026EE"/>
    <w:rsid w:val="00402852"/>
    <w:rsid w:val="0040460F"/>
    <w:rsid w:val="004047C4"/>
    <w:rsid w:val="004048DA"/>
    <w:rsid w:val="004052F2"/>
    <w:rsid w:val="0040534E"/>
    <w:rsid w:val="00407062"/>
    <w:rsid w:val="004075C8"/>
    <w:rsid w:val="004077F5"/>
    <w:rsid w:val="00410257"/>
    <w:rsid w:val="0041101A"/>
    <w:rsid w:val="00411A23"/>
    <w:rsid w:val="00412BC0"/>
    <w:rsid w:val="0041392F"/>
    <w:rsid w:val="00414BB8"/>
    <w:rsid w:val="00421FD7"/>
    <w:rsid w:val="00422299"/>
    <w:rsid w:val="00422E1E"/>
    <w:rsid w:val="00423D02"/>
    <w:rsid w:val="00423DAA"/>
    <w:rsid w:val="00424A98"/>
    <w:rsid w:val="00424BAD"/>
    <w:rsid w:val="0042523A"/>
    <w:rsid w:val="00426647"/>
    <w:rsid w:val="0042736A"/>
    <w:rsid w:val="004320E7"/>
    <w:rsid w:val="00432346"/>
    <w:rsid w:val="00432979"/>
    <w:rsid w:val="00432A63"/>
    <w:rsid w:val="00434FEA"/>
    <w:rsid w:val="00435822"/>
    <w:rsid w:val="00436D9C"/>
    <w:rsid w:val="004403F5"/>
    <w:rsid w:val="0044040C"/>
    <w:rsid w:val="00440E61"/>
    <w:rsid w:val="0044115B"/>
    <w:rsid w:val="0044280C"/>
    <w:rsid w:val="00442EE7"/>
    <w:rsid w:val="0044440B"/>
    <w:rsid w:val="00446082"/>
    <w:rsid w:val="00446580"/>
    <w:rsid w:val="004468B6"/>
    <w:rsid w:val="0044726D"/>
    <w:rsid w:val="00447347"/>
    <w:rsid w:val="00447D0E"/>
    <w:rsid w:val="0045011C"/>
    <w:rsid w:val="00452FFF"/>
    <w:rsid w:val="00453398"/>
    <w:rsid w:val="00457EA8"/>
    <w:rsid w:val="00460768"/>
    <w:rsid w:val="00460C2B"/>
    <w:rsid w:val="00461A14"/>
    <w:rsid w:val="00462FD9"/>
    <w:rsid w:val="0046421F"/>
    <w:rsid w:val="0046468F"/>
    <w:rsid w:val="00465D26"/>
    <w:rsid w:val="00470608"/>
    <w:rsid w:val="0047179B"/>
    <w:rsid w:val="00471CB5"/>
    <w:rsid w:val="0047475A"/>
    <w:rsid w:val="00477075"/>
    <w:rsid w:val="0047793C"/>
    <w:rsid w:val="004779A5"/>
    <w:rsid w:val="00482C87"/>
    <w:rsid w:val="00484243"/>
    <w:rsid w:val="00485399"/>
    <w:rsid w:val="00485B1C"/>
    <w:rsid w:val="00485CB9"/>
    <w:rsid w:val="00486163"/>
    <w:rsid w:val="00486DA4"/>
    <w:rsid w:val="00487154"/>
    <w:rsid w:val="004900EF"/>
    <w:rsid w:val="00490961"/>
    <w:rsid w:val="00490E4B"/>
    <w:rsid w:val="004923B0"/>
    <w:rsid w:val="00493854"/>
    <w:rsid w:val="00493D17"/>
    <w:rsid w:val="004941DE"/>
    <w:rsid w:val="004944C2"/>
    <w:rsid w:val="00494AC4"/>
    <w:rsid w:val="00495718"/>
    <w:rsid w:val="004961D8"/>
    <w:rsid w:val="00496A6C"/>
    <w:rsid w:val="0049759A"/>
    <w:rsid w:val="004A077E"/>
    <w:rsid w:val="004A1D91"/>
    <w:rsid w:val="004A29BD"/>
    <w:rsid w:val="004A2CD5"/>
    <w:rsid w:val="004A2CDF"/>
    <w:rsid w:val="004A2D3A"/>
    <w:rsid w:val="004A2DE5"/>
    <w:rsid w:val="004A3217"/>
    <w:rsid w:val="004A3577"/>
    <w:rsid w:val="004A3826"/>
    <w:rsid w:val="004A403B"/>
    <w:rsid w:val="004A46AA"/>
    <w:rsid w:val="004A652C"/>
    <w:rsid w:val="004A66A6"/>
    <w:rsid w:val="004B006E"/>
    <w:rsid w:val="004B0E20"/>
    <w:rsid w:val="004B0E5A"/>
    <w:rsid w:val="004B1259"/>
    <w:rsid w:val="004B17DB"/>
    <w:rsid w:val="004B1867"/>
    <w:rsid w:val="004B2883"/>
    <w:rsid w:val="004B28CA"/>
    <w:rsid w:val="004B2FA1"/>
    <w:rsid w:val="004B31AB"/>
    <w:rsid w:val="004B3210"/>
    <w:rsid w:val="004B337A"/>
    <w:rsid w:val="004B378F"/>
    <w:rsid w:val="004B3D85"/>
    <w:rsid w:val="004B5655"/>
    <w:rsid w:val="004B5771"/>
    <w:rsid w:val="004B5B6F"/>
    <w:rsid w:val="004C050F"/>
    <w:rsid w:val="004C0664"/>
    <w:rsid w:val="004C0E0B"/>
    <w:rsid w:val="004C0F92"/>
    <w:rsid w:val="004C2D74"/>
    <w:rsid w:val="004C3283"/>
    <w:rsid w:val="004C3645"/>
    <w:rsid w:val="004C40DA"/>
    <w:rsid w:val="004C42A9"/>
    <w:rsid w:val="004C4C56"/>
    <w:rsid w:val="004C51BF"/>
    <w:rsid w:val="004C5347"/>
    <w:rsid w:val="004C591E"/>
    <w:rsid w:val="004C798C"/>
    <w:rsid w:val="004D0FCF"/>
    <w:rsid w:val="004D39C0"/>
    <w:rsid w:val="004D66A1"/>
    <w:rsid w:val="004D6A47"/>
    <w:rsid w:val="004D7276"/>
    <w:rsid w:val="004E0920"/>
    <w:rsid w:val="004E1B44"/>
    <w:rsid w:val="004E1D37"/>
    <w:rsid w:val="004E22ED"/>
    <w:rsid w:val="004E3694"/>
    <w:rsid w:val="004E4B07"/>
    <w:rsid w:val="004E4C7C"/>
    <w:rsid w:val="004E4FB9"/>
    <w:rsid w:val="004E5C31"/>
    <w:rsid w:val="004F16DC"/>
    <w:rsid w:val="004F1E60"/>
    <w:rsid w:val="004F3011"/>
    <w:rsid w:val="004F32D1"/>
    <w:rsid w:val="004F4109"/>
    <w:rsid w:val="004F4302"/>
    <w:rsid w:val="004F4720"/>
    <w:rsid w:val="004F4F24"/>
    <w:rsid w:val="004F604F"/>
    <w:rsid w:val="004F6278"/>
    <w:rsid w:val="004F731F"/>
    <w:rsid w:val="00500EF8"/>
    <w:rsid w:val="0050323D"/>
    <w:rsid w:val="005036E4"/>
    <w:rsid w:val="00503DDF"/>
    <w:rsid w:val="00503EDC"/>
    <w:rsid w:val="005041A5"/>
    <w:rsid w:val="00504817"/>
    <w:rsid w:val="005048DE"/>
    <w:rsid w:val="00504F33"/>
    <w:rsid w:val="005052CA"/>
    <w:rsid w:val="0050638E"/>
    <w:rsid w:val="005064C9"/>
    <w:rsid w:val="00506BFC"/>
    <w:rsid w:val="005073A1"/>
    <w:rsid w:val="00507CF3"/>
    <w:rsid w:val="00510569"/>
    <w:rsid w:val="00510888"/>
    <w:rsid w:val="0051325C"/>
    <w:rsid w:val="00513301"/>
    <w:rsid w:val="00513644"/>
    <w:rsid w:val="0051400F"/>
    <w:rsid w:val="005149B5"/>
    <w:rsid w:val="00515E02"/>
    <w:rsid w:val="005163BF"/>
    <w:rsid w:val="005176DB"/>
    <w:rsid w:val="00517BE5"/>
    <w:rsid w:val="00521CBB"/>
    <w:rsid w:val="00521DAC"/>
    <w:rsid w:val="00525208"/>
    <w:rsid w:val="00525D4E"/>
    <w:rsid w:val="00527B2D"/>
    <w:rsid w:val="00530844"/>
    <w:rsid w:val="00530D43"/>
    <w:rsid w:val="005312A5"/>
    <w:rsid w:val="00532548"/>
    <w:rsid w:val="00533484"/>
    <w:rsid w:val="0053350A"/>
    <w:rsid w:val="00534B13"/>
    <w:rsid w:val="00536193"/>
    <w:rsid w:val="00536237"/>
    <w:rsid w:val="00536AED"/>
    <w:rsid w:val="00536C4E"/>
    <w:rsid w:val="00536FEA"/>
    <w:rsid w:val="00537641"/>
    <w:rsid w:val="00540C67"/>
    <w:rsid w:val="00542DB1"/>
    <w:rsid w:val="00543075"/>
    <w:rsid w:val="005435FB"/>
    <w:rsid w:val="005439D0"/>
    <w:rsid w:val="005462DA"/>
    <w:rsid w:val="0054630D"/>
    <w:rsid w:val="0054637C"/>
    <w:rsid w:val="00546973"/>
    <w:rsid w:val="00547195"/>
    <w:rsid w:val="00547FD8"/>
    <w:rsid w:val="005510D9"/>
    <w:rsid w:val="0055120A"/>
    <w:rsid w:val="00554BC9"/>
    <w:rsid w:val="005566F6"/>
    <w:rsid w:val="00556AF0"/>
    <w:rsid w:val="00556D98"/>
    <w:rsid w:val="005573E4"/>
    <w:rsid w:val="00557FA7"/>
    <w:rsid w:val="005606F3"/>
    <w:rsid w:val="00560A5D"/>
    <w:rsid w:val="00561F62"/>
    <w:rsid w:val="005627B2"/>
    <w:rsid w:val="00562A3E"/>
    <w:rsid w:val="005635D9"/>
    <w:rsid w:val="00563A0E"/>
    <w:rsid w:val="00563B58"/>
    <w:rsid w:val="00563E80"/>
    <w:rsid w:val="00564363"/>
    <w:rsid w:val="00564E2D"/>
    <w:rsid w:val="00564FC1"/>
    <w:rsid w:val="005674F1"/>
    <w:rsid w:val="00570701"/>
    <w:rsid w:val="0057092E"/>
    <w:rsid w:val="005714B4"/>
    <w:rsid w:val="00571589"/>
    <w:rsid w:val="00572102"/>
    <w:rsid w:val="005729CC"/>
    <w:rsid w:val="00572D6E"/>
    <w:rsid w:val="00572E98"/>
    <w:rsid w:val="005744DF"/>
    <w:rsid w:val="0057569C"/>
    <w:rsid w:val="005765C4"/>
    <w:rsid w:val="005767CD"/>
    <w:rsid w:val="00576F3F"/>
    <w:rsid w:val="00577719"/>
    <w:rsid w:val="00580366"/>
    <w:rsid w:val="00580CB0"/>
    <w:rsid w:val="00580E00"/>
    <w:rsid w:val="00581475"/>
    <w:rsid w:val="005816DF"/>
    <w:rsid w:val="00582014"/>
    <w:rsid w:val="00582633"/>
    <w:rsid w:val="00583325"/>
    <w:rsid w:val="00583BC9"/>
    <w:rsid w:val="00586428"/>
    <w:rsid w:val="00587043"/>
    <w:rsid w:val="00590838"/>
    <w:rsid w:val="005926E2"/>
    <w:rsid w:val="00592A26"/>
    <w:rsid w:val="00593398"/>
    <w:rsid w:val="00593467"/>
    <w:rsid w:val="00593737"/>
    <w:rsid w:val="00594528"/>
    <w:rsid w:val="00595E79"/>
    <w:rsid w:val="0059762C"/>
    <w:rsid w:val="0059766C"/>
    <w:rsid w:val="00597D8A"/>
    <w:rsid w:val="005A1575"/>
    <w:rsid w:val="005A17AE"/>
    <w:rsid w:val="005A3A81"/>
    <w:rsid w:val="005A70A8"/>
    <w:rsid w:val="005A7449"/>
    <w:rsid w:val="005A7F34"/>
    <w:rsid w:val="005B101E"/>
    <w:rsid w:val="005B11C2"/>
    <w:rsid w:val="005B2AE7"/>
    <w:rsid w:val="005B326E"/>
    <w:rsid w:val="005B35C2"/>
    <w:rsid w:val="005B4BFA"/>
    <w:rsid w:val="005C0091"/>
    <w:rsid w:val="005C1AA5"/>
    <w:rsid w:val="005C47B3"/>
    <w:rsid w:val="005C480F"/>
    <w:rsid w:val="005C592E"/>
    <w:rsid w:val="005C5F63"/>
    <w:rsid w:val="005C612B"/>
    <w:rsid w:val="005C6173"/>
    <w:rsid w:val="005C623E"/>
    <w:rsid w:val="005C75B6"/>
    <w:rsid w:val="005D2BCB"/>
    <w:rsid w:val="005D3B09"/>
    <w:rsid w:val="005D41BE"/>
    <w:rsid w:val="005D5A7D"/>
    <w:rsid w:val="005D6EB1"/>
    <w:rsid w:val="005E1ADA"/>
    <w:rsid w:val="005E1B06"/>
    <w:rsid w:val="005E2969"/>
    <w:rsid w:val="005E3575"/>
    <w:rsid w:val="005E4A0E"/>
    <w:rsid w:val="005E60CC"/>
    <w:rsid w:val="005E698A"/>
    <w:rsid w:val="005F0178"/>
    <w:rsid w:val="005F01B8"/>
    <w:rsid w:val="005F01DA"/>
    <w:rsid w:val="005F0851"/>
    <w:rsid w:val="005F08D0"/>
    <w:rsid w:val="005F0B25"/>
    <w:rsid w:val="005F111F"/>
    <w:rsid w:val="005F1D06"/>
    <w:rsid w:val="005F2459"/>
    <w:rsid w:val="005F2C7C"/>
    <w:rsid w:val="005F3A73"/>
    <w:rsid w:val="005F72BD"/>
    <w:rsid w:val="00601564"/>
    <w:rsid w:val="006019B1"/>
    <w:rsid w:val="006037DD"/>
    <w:rsid w:val="006043E1"/>
    <w:rsid w:val="00606E56"/>
    <w:rsid w:val="00611D2C"/>
    <w:rsid w:val="00613A46"/>
    <w:rsid w:val="00613B1B"/>
    <w:rsid w:val="00614146"/>
    <w:rsid w:val="00614726"/>
    <w:rsid w:val="00614BE7"/>
    <w:rsid w:val="00615D16"/>
    <w:rsid w:val="006178D2"/>
    <w:rsid w:val="00617FB3"/>
    <w:rsid w:val="00620583"/>
    <w:rsid w:val="00620B0F"/>
    <w:rsid w:val="00620FE7"/>
    <w:rsid w:val="00621545"/>
    <w:rsid w:val="00622CC9"/>
    <w:rsid w:val="00622E1E"/>
    <w:rsid w:val="0062304D"/>
    <w:rsid w:val="00624653"/>
    <w:rsid w:val="006259B6"/>
    <w:rsid w:val="006267FD"/>
    <w:rsid w:val="00626891"/>
    <w:rsid w:val="00626E28"/>
    <w:rsid w:val="006302D6"/>
    <w:rsid w:val="006317F1"/>
    <w:rsid w:val="006334D7"/>
    <w:rsid w:val="006336FB"/>
    <w:rsid w:val="006357D9"/>
    <w:rsid w:val="00635F6E"/>
    <w:rsid w:val="00636453"/>
    <w:rsid w:val="0063725B"/>
    <w:rsid w:val="00637C44"/>
    <w:rsid w:val="00637CCE"/>
    <w:rsid w:val="00640219"/>
    <w:rsid w:val="00640E5D"/>
    <w:rsid w:val="0064135B"/>
    <w:rsid w:val="006421F8"/>
    <w:rsid w:val="006432C1"/>
    <w:rsid w:val="00643606"/>
    <w:rsid w:val="0064661E"/>
    <w:rsid w:val="00647199"/>
    <w:rsid w:val="00647282"/>
    <w:rsid w:val="00647397"/>
    <w:rsid w:val="00647741"/>
    <w:rsid w:val="006513B1"/>
    <w:rsid w:val="0065171B"/>
    <w:rsid w:val="00651903"/>
    <w:rsid w:val="00651EAA"/>
    <w:rsid w:val="006534E2"/>
    <w:rsid w:val="00653543"/>
    <w:rsid w:val="00653814"/>
    <w:rsid w:val="00653F15"/>
    <w:rsid w:val="00656060"/>
    <w:rsid w:val="006576E1"/>
    <w:rsid w:val="00657C49"/>
    <w:rsid w:val="00660F8C"/>
    <w:rsid w:val="0066317D"/>
    <w:rsid w:val="00665E16"/>
    <w:rsid w:val="0066608D"/>
    <w:rsid w:val="006700D8"/>
    <w:rsid w:val="00670379"/>
    <w:rsid w:val="00670490"/>
    <w:rsid w:val="00671FF8"/>
    <w:rsid w:val="006723A2"/>
    <w:rsid w:val="00672B4F"/>
    <w:rsid w:val="00673E46"/>
    <w:rsid w:val="00674924"/>
    <w:rsid w:val="00674E47"/>
    <w:rsid w:val="006756A9"/>
    <w:rsid w:val="0067626E"/>
    <w:rsid w:val="00676468"/>
    <w:rsid w:val="00676A4B"/>
    <w:rsid w:val="00676B66"/>
    <w:rsid w:val="006779A5"/>
    <w:rsid w:val="006807AF"/>
    <w:rsid w:val="00683CB0"/>
    <w:rsid w:val="00684747"/>
    <w:rsid w:val="00687039"/>
    <w:rsid w:val="0069006E"/>
    <w:rsid w:val="00690554"/>
    <w:rsid w:val="006915BE"/>
    <w:rsid w:val="006935DF"/>
    <w:rsid w:val="00694998"/>
    <w:rsid w:val="00695B10"/>
    <w:rsid w:val="006A028F"/>
    <w:rsid w:val="006A066A"/>
    <w:rsid w:val="006A13C9"/>
    <w:rsid w:val="006A48F9"/>
    <w:rsid w:val="006A5032"/>
    <w:rsid w:val="006A5F66"/>
    <w:rsid w:val="006A67A8"/>
    <w:rsid w:val="006A6F95"/>
    <w:rsid w:val="006A7CEC"/>
    <w:rsid w:val="006B194E"/>
    <w:rsid w:val="006B1C3F"/>
    <w:rsid w:val="006B3528"/>
    <w:rsid w:val="006B43E4"/>
    <w:rsid w:val="006B6DFB"/>
    <w:rsid w:val="006C33C0"/>
    <w:rsid w:val="006C360A"/>
    <w:rsid w:val="006C4F6C"/>
    <w:rsid w:val="006C4F7A"/>
    <w:rsid w:val="006C5E18"/>
    <w:rsid w:val="006C6097"/>
    <w:rsid w:val="006C62F7"/>
    <w:rsid w:val="006C67C7"/>
    <w:rsid w:val="006C6B42"/>
    <w:rsid w:val="006C7841"/>
    <w:rsid w:val="006D1036"/>
    <w:rsid w:val="006D22F8"/>
    <w:rsid w:val="006D4978"/>
    <w:rsid w:val="006D4DB4"/>
    <w:rsid w:val="006D4E03"/>
    <w:rsid w:val="006E10AA"/>
    <w:rsid w:val="006E1EAC"/>
    <w:rsid w:val="006E245D"/>
    <w:rsid w:val="006E2686"/>
    <w:rsid w:val="006E2EAA"/>
    <w:rsid w:val="006E382E"/>
    <w:rsid w:val="006E3A62"/>
    <w:rsid w:val="006E3A76"/>
    <w:rsid w:val="006E5401"/>
    <w:rsid w:val="006E59B8"/>
    <w:rsid w:val="006E5ECF"/>
    <w:rsid w:val="006E60BB"/>
    <w:rsid w:val="006E6A3C"/>
    <w:rsid w:val="006F012F"/>
    <w:rsid w:val="006F0339"/>
    <w:rsid w:val="006F1B94"/>
    <w:rsid w:val="006F1ECB"/>
    <w:rsid w:val="006F20BC"/>
    <w:rsid w:val="006F2404"/>
    <w:rsid w:val="006F4014"/>
    <w:rsid w:val="006F40CB"/>
    <w:rsid w:val="006F571D"/>
    <w:rsid w:val="006F642A"/>
    <w:rsid w:val="006F7B35"/>
    <w:rsid w:val="006F7DC1"/>
    <w:rsid w:val="007007C4"/>
    <w:rsid w:val="0070137A"/>
    <w:rsid w:val="00701848"/>
    <w:rsid w:val="007020F7"/>
    <w:rsid w:val="00703585"/>
    <w:rsid w:val="007036CA"/>
    <w:rsid w:val="007037DB"/>
    <w:rsid w:val="00703E56"/>
    <w:rsid w:val="00704AE6"/>
    <w:rsid w:val="00705275"/>
    <w:rsid w:val="007063E8"/>
    <w:rsid w:val="0070658F"/>
    <w:rsid w:val="00710185"/>
    <w:rsid w:val="0071280B"/>
    <w:rsid w:val="00712F53"/>
    <w:rsid w:val="00714D86"/>
    <w:rsid w:val="0071539D"/>
    <w:rsid w:val="00716A19"/>
    <w:rsid w:val="00717693"/>
    <w:rsid w:val="00717B1F"/>
    <w:rsid w:val="00720FE9"/>
    <w:rsid w:val="00721B86"/>
    <w:rsid w:val="00721E42"/>
    <w:rsid w:val="00722530"/>
    <w:rsid w:val="00722DC5"/>
    <w:rsid w:val="00723A79"/>
    <w:rsid w:val="00724CB5"/>
    <w:rsid w:val="00724EC3"/>
    <w:rsid w:val="00726C66"/>
    <w:rsid w:val="00727E8E"/>
    <w:rsid w:val="007335AC"/>
    <w:rsid w:val="007337DE"/>
    <w:rsid w:val="0073417B"/>
    <w:rsid w:val="007350F4"/>
    <w:rsid w:val="00735B7D"/>
    <w:rsid w:val="0073648D"/>
    <w:rsid w:val="007370D1"/>
    <w:rsid w:val="00737AB8"/>
    <w:rsid w:val="00740640"/>
    <w:rsid w:val="00740BA9"/>
    <w:rsid w:val="00740BB6"/>
    <w:rsid w:val="00740EA9"/>
    <w:rsid w:val="00741D48"/>
    <w:rsid w:val="0074335F"/>
    <w:rsid w:val="00743403"/>
    <w:rsid w:val="0074455B"/>
    <w:rsid w:val="0074672F"/>
    <w:rsid w:val="007470A6"/>
    <w:rsid w:val="00747D56"/>
    <w:rsid w:val="00747F26"/>
    <w:rsid w:val="007507B4"/>
    <w:rsid w:val="00750B6E"/>
    <w:rsid w:val="00752027"/>
    <w:rsid w:val="0075313B"/>
    <w:rsid w:val="007547DE"/>
    <w:rsid w:val="00755614"/>
    <w:rsid w:val="00755BF8"/>
    <w:rsid w:val="00755D16"/>
    <w:rsid w:val="0075693E"/>
    <w:rsid w:val="00756954"/>
    <w:rsid w:val="00756D07"/>
    <w:rsid w:val="00757AB3"/>
    <w:rsid w:val="00761341"/>
    <w:rsid w:val="0076174D"/>
    <w:rsid w:val="00762A92"/>
    <w:rsid w:val="007638E8"/>
    <w:rsid w:val="0076509C"/>
    <w:rsid w:val="00765BEC"/>
    <w:rsid w:val="00766351"/>
    <w:rsid w:val="007665CB"/>
    <w:rsid w:val="00767524"/>
    <w:rsid w:val="00771652"/>
    <w:rsid w:val="00772C87"/>
    <w:rsid w:val="00773C8E"/>
    <w:rsid w:val="00774CC3"/>
    <w:rsid w:val="00776087"/>
    <w:rsid w:val="00776D14"/>
    <w:rsid w:val="0077788F"/>
    <w:rsid w:val="007800DE"/>
    <w:rsid w:val="00780506"/>
    <w:rsid w:val="007806B9"/>
    <w:rsid w:val="00780B5D"/>
    <w:rsid w:val="00780BA9"/>
    <w:rsid w:val="00781199"/>
    <w:rsid w:val="0078196A"/>
    <w:rsid w:val="00781A91"/>
    <w:rsid w:val="00781C0F"/>
    <w:rsid w:val="00781DD5"/>
    <w:rsid w:val="00782CB9"/>
    <w:rsid w:val="007839C1"/>
    <w:rsid w:val="00784567"/>
    <w:rsid w:val="0078481D"/>
    <w:rsid w:val="00785CCD"/>
    <w:rsid w:val="0079075A"/>
    <w:rsid w:val="00792D3F"/>
    <w:rsid w:val="0079305F"/>
    <w:rsid w:val="007931FB"/>
    <w:rsid w:val="00794DC8"/>
    <w:rsid w:val="00795983"/>
    <w:rsid w:val="00795B26"/>
    <w:rsid w:val="00795E13"/>
    <w:rsid w:val="00796AA9"/>
    <w:rsid w:val="00797134"/>
    <w:rsid w:val="00797C94"/>
    <w:rsid w:val="007A0A10"/>
    <w:rsid w:val="007A145C"/>
    <w:rsid w:val="007A15B6"/>
    <w:rsid w:val="007A1B6F"/>
    <w:rsid w:val="007A242B"/>
    <w:rsid w:val="007A246E"/>
    <w:rsid w:val="007A4370"/>
    <w:rsid w:val="007A47FA"/>
    <w:rsid w:val="007A5080"/>
    <w:rsid w:val="007A6976"/>
    <w:rsid w:val="007A6A4A"/>
    <w:rsid w:val="007A74CB"/>
    <w:rsid w:val="007A766C"/>
    <w:rsid w:val="007A76AA"/>
    <w:rsid w:val="007A7E76"/>
    <w:rsid w:val="007B0377"/>
    <w:rsid w:val="007B046F"/>
    <w:rsid w:val="007B237A"/>
    <w:rsid w:val="007B28DB"/>
    <w:rsid w:val="007B296B"/>
    <w:rsid w:val="007B372C"/>
    <w:rsid w:val="007B4273"/>
    <w:rsid w:val="007B4393"/>
    <w:rsid w:val="007B4D53"/>
    <w:rsid w:val="007B59C3"/>
    <w:rsid w:val="007B5E9B"/>
    <w:rsid w:val="007B678A"/>
    <w:rsid w:val="007B6D1B"/>
    <w:rsid w:val="007B7FFE"/>
    <w:rsid w:val="007C06E8"/>
    <w:rsid w:val="007C0A60"/>
    <w:rsid w:val="007C114B"/>
    <w:rsid w:val="007C2622"/>
    <w:rsid w:val="007C2BDD"/>
    <w:rsid w:val="007C2F08"/>
    <w:rsid w:val="007C45CB"/>
    <w:rsid w:val="007C47A8"/>
    <w:rsid w:val="007C52FB"/>
    <w:rsid w:val="007C54C5"/>
    <w:rsid w:val="007C5A1D"/>
    <w:rsid w:val="007C6754"/>
    <w:rsid w:val="007C708D"/>
    <w:rsid w:val="007D2ABE"/>
    <w:rsid w:val="007D33F1"/>
    <w:rsid w:val="007D56FF"/>
    <w:rsid w:val="007D5DEA"/>
    <w:rsid w:val="007D713E"/>
    <w:rsid w:val="007D76DF"/>
    <w:rsid w:val="007E0EFE"/>
    <w:rsid w:val="007E2CC2"/>
    <w:rsid w:val="007E33CD"/>
    <w:rsid w:val="007E3AF8"/>
    <w:rsid w:val="007E496C"/>
    <w:rsid w:val="007E4CD9"/>
    <w:rsid w:val="007E4E7E"/>
    <w:rsid w:val="007E60CB"/>
    <w:rsid w:val="007E63B4"/>
    <w:rsid w:val="007E740C"/>
    <w:rsid w:val="007E7815"/>
    <w:rsid w:val="007E7A3C"/>
    <w:rsid w:val="007F015A"/>
    <w:rsid w:val="007F03A4"/>
    <w:rsid w:val="007F09E6"/>
    <w:rsid w:val="007F0AE8"/>
    <w:rsid w:val="007F13E7"/>
    <w:rsid w:val="007F16F5"/>
    <w:rsid w:val="007F1A25"/>
    <w:rsid w:val="007F1CA3"/>
    <w:rsid w:val="007F2055"/>
    <w:rsid w:val="007F30CB"/>
    <w:rsid w:val="007F4102"/>
    <w:rsid w:val="007F4583"/>
    <w:rsid w:val="007F4868"/>
    <w:rsid w:val="007F4AE7"/>
    <w:rsid w:val="007F6691"/>
    <w:rsid w:val="007F6EEB"/>
    <w:rsid w:val="007F7060"/>
    <w:rsid w:val="00800BC0"/>
    <w:rsid w:val="0080144A"/>
    <w:rsid w:val="00801E3A"/>
    <w:rsid w:val="00803F5D"/>
    <w:rsid w:val="00806C5A"/>
    <w:rsid w:val="00806FDA"/>
    <w:rsid w:val="008101FF"/>
    <w:rsid w:val="008102BB"/>
    <w:rsid w:val="00810B10"/>
    <w:rsid w:val="008111FF"/>
    <w:rsid w:val="0081150A"/>
    <w:rsid w:val="00811C39"/>
    <w:rsid w:val="00812B7D"/>
    <w:rsid w:val="00813107"/>
    <w:rsid w:val="00813CF3"/>
    <w:rsid w:val="00814004"/>
    <w:rsid w:val="00814D7A"/>
    <w:rsid w:val="00815200"/>
    <w:rsid w:val="008167D1"/>
    <w:rsid w:val="008171EE"/>
    <w:rsid w:val="0082009F"/>
    <w:rsid w:val="008210BD"/>
    <w:rsid w:val="008222A8"/>
    <w:rsid w:val="00822871"/>
    <w:rsid w:val="008231CD"/>
    <w:rsid w:val="0082489C"/>
    <w:rsid w:val="008258FD"/>
    <w:rsid w:val="00825D5A"/>
    <w:rsid w:val="00826064"/>
    <w:rsid w:val="008266EF"/>
    <w:rsid w:val="00827957"/>
    <w:rsid w:val="00830196"/>
    <w:rsid w:val="008306D7"/>
    <w:rsid w:val="008307E2"/>
    <w:rsid w:val="00830BAB"/>
    <w:rsid w:val="00832D70"/>
    <w:rsid w:val="008330C6"/>
    <w:rsid w:val="008344B3"/>
    <w:rsid w:val="00840225"/>
    <w:rsid w:val="008429A7"/>
    <w:rsid w:val="00842BB2"/>
    <w:rsid w:val="00842F10"/>
    <w:rsid w:val="0084449C"/>
    <w:rsid w:val="00845BBD"/>
    <w:rsid w:val="00845EF4"/>
    <w:rsid w:val="00846468"/>
    <w:rsid w:val="0084776F"/>
    <w:rsid w:val="00850E15"/>
    <w:rsid w:val="00851715"/>
    <w:rsid w:val="0085280E"/>
    <w:rsid w:val="008549BA"/>
    <w:rsid w:val="00857CB9"/>
    <w:rsid w:val="00860F34"/>
    <w:rsid w:val="0086237A"/>
    <w:rsid w:val="00862AB5"/>
    <w:rsid w:val="0086431B"/>
    <w:rsid w:val="008656B2"/>
    <w:rsid w:val="00865759"/>
    <w:rsid w:val="00865974"/>
    <w:rsid w:val="008661BD"/>
    <w:rsid w:val="00866ED9"/>
    <w:rsid w:val="0087113A"/>
    <w:rsid w:val="0087225E"/>
    <w:rsid w:val="0087239A"/>
    <w:rsid w:val="0087254A"/>
    <w:rsid w:val="00872DB3"/>
    <w:rsid w:val="0087328E"/>
    <w:rsid w:val="00873BA0"/>
    <w:rsid w:val="00875909"/>
    <w:rsid w:val="00875D54"/>
    <w:rsid w:val="008776B8"/>
    <w:rsid w:val="00877F44"/>
    <w:rsid w:val="00880B8B"/>
    <w:rsid w:val="00880D3C"/>
    <w:rsid w:val="00881FAE"/>
    <w:rsid w:val="00882D0B"/>
    <w:rsid w:val="008832E6"/>
    <w:rsid w:val="00883A82"/>
    <w:rsid w:val="00884034"/>
    <w:rsid w:val="00884C33"/>
    <w:rsid w:val="00885A51"/>
    <w:rsid w:val="00885E75"/>
    <w:rsid w:val="00885EB4"/>
    <w:rsid w:val="008905AD"/>
    <w:rsid w:val="00890EBE"/>
    <w:rsid w:val="00892674"/>
    <w:rsid w:val="0089394C"/>
    <w:rsid w:val="00893ADD"/>
    <w:rsid w:val="00894C27"/>
    <w:rsid w:val="00896459"/>
    <w:rsid w:val="008973E4"/>
    <w:rsid w:val="00897734"/>
    <w:rsid w:val="00897BEA"/>
    <w:rsid w:val="008A297A"/>
    <w:rsid w:val="008A2CF6"/>
    <w:rsid w:val="008A4B47"/>
    <w:rsid w:val="008A547A"/>
    <w:rsid w:val="008A5EAD"/>
    <w:rsid w:val="008A6297"/>
    <w:rsid w:val="008A68EB"/>
    <w:rsid w:val="008A6C1A"/>
    <w:rsid w:val="008A7F10"/>
    <w:rsid w:val="008B1001"/>
    <w:rsid w:val="008B1F26"/>
    <w:rsid w:val="008B2527"/>
    <w:rsid w:val="008B396B"/>
    <w:rsid w:val="008B3C84"/>
    <w:rsid w:val="008B43F5"/>
    <w:rsid w:val="008B4AA9"/>
    <w:rsid w:val="008B5282"/>
    <w:rsid w:val="008B72D7"/>
    <w:rsid w:val="008C01F7"/>
    <w:rsid w:val="008C1271"/>
    <w:rsid w:val="008C1584"/>
    <w:rsid w:val="008C28AB"/>
    <w:rsid w:val="008C3A61"/>
    <w:rsid w:val="008C3FC3"/>
    <w:rsid w:val="008C421B"/>
    <w:rsid w:val="008C493D"/>
    <w:rsid w:val="008C4B3F"/>
    <w:rsid w:val="008C633F"/>
    <w:rsid w:val="008C697E"/>
    <w:rsid w:val="008C6FFF"/>
    <w:rsid w:val="008C72AD"/>
    <w:rsid w:val="008D14CE"/>
    <w:rsid w:val="008D17E7"/>
    <w:rsid w:val="008D201B"/>
    <w:rsid w:val="008D2451"/>
    <w:rsid w:val="008D2F7F"/>
    <w:rsid w:val="008D4889"/>
    <w:rsid w:val="008D514B"/>
    <w:rsid w:val="008D5230"/>
    <w:rsid w:val="008D69F4"/>
    <w:rsid w:val="008D7881"/>
    <w:rsid w:val="008E0E5E"/>
    <w:rsid w:val="008E20DD"/>
    <w:rsid w:val="008E2890"/>
    <w:rsid w:val="008E3262"/>
    <w:rsid w:val="008E4899"/>
    <w:rsid w:val="008E4CA1"/>
    <w:rsid w:val="008E5199"/>
    <w:rsid w:val="008E59A7"/>
    <w:rsid w:val="008E5C81"/>
    <w:rsid w:val="008E744B"/>
    <w:rsid w:val="008E75BD"/>
    <w:rsid w:val="008F02D8"/>
    <w:rsid w:val="008F0634"/>
    <w:rsid w:val="008F0741"/>
    <w:rsid w:val="008F0BEC"/>
    <w:rsid w:val="008F1818"/>
    <w:rsid w:val="008F1A8A"/>
    <w:rsid w:val="008F1DCC"/>
    <w:rsid w:val="008F2010"/>
    <w:rsid w:val="008F2122"/>
    <w:rsid w:val="008F2566"/>
    <w:rsid w:val="008F35B0"/>
    <w:rsid w:val="008F3FF2"/>
    <w:rsid w:val="008F66AC"/>
    <w:rsid w:val="00900649"/>
    <w:rsid w:val="00902171"/>
    <w:rsid w:val="00903B76"/>
    <w:rsid w:val="00904419"/>
    <w:rsid w:val="00904936"/>
    <w:rsid w:val="00907716"/>
    <w:rsid w:val="00911E91"/>
    <w:rsid w:val="00912F4F"/>
    <w:rsid w:val="0091406D"/>
    <w:rsid w:val="009140F2"/>
    <w:rsid w:val="009146B3"/>
    <w:rsid w:val="00915563"/>
    <w:rsid w:val="0091565A"/>
    <w:rsid w:val="00916B1B"/>
    <w:rsid w:val="00916BBB"/>
    <w:rsid w:val="00921C11"/>
    <w:rsid w:val="0092266F"/>
    <w:rsid w:val="0092401A"/>
    <w:rsid w:val="00924196"/>
    <w:rsid w:val="00925C49"/>
    <w:rsid w:val="009261BC"/>
    <w:rsid w:val="00926FA1"/>
    <w:rsid w:val="00927583"/>
    <w:rsid w:val="00927743"/>
    <w:rsid w:val="0093095A"/>
    <w:rsid w:val="00930E4D"/>
    <w:rsid w:val="00932AA5"/>
    <w:rsid w:val="009333B2"/>
    <w:rsid w:val="00933936"/>
    <w:rsid w:val="00933BCE"/>
    <w:rsid w:val="00934148"/>
    <w:rsid w:val="00935059"/>
    <w:rsid w:val="00935AF7"/>
    <w:rsid w:val="00936724"/>
    <w:rsid w:val="00936B3A"/>
    <w:rsid w:val="009374CF"/>
    <w:rsid w:val="00937A56"/>
    <w:rsid w:val="0094059C"/>
    <w:rsid w:val="00942CA2"/>
    <w:rsid w:val="00942CC7"/>
    <w:rsid w:val="0094325D"/>
    <w:rsid w:val="00945CBD"/>
    <w:rsid w:val="00946002"/>
    <w:rsid w:val="009466E4"/>
    <w:rsid w:val="00946CEC"/>
    <w:rsid w:val="0094747D"/>
    <w:rsid w:val="00947D90"/>
    <w:rsid w:val="00951237"/>
    <w:rsid w:val="00951A98"/>
    <w:rsid w:val="00951E10"/>
    <w:rsid w:val="00952616"/>
    <w:rsid w:val="0095344F"/>
    <w:rsid w:val="009545CD"/>
    <w:rsid w:val="00954BA8"/>
    <w:rsid w:val="009551EC"/>
    <w:rsid w:val="00956ED6"/>
    <w:rsid w:val="0096098B"/>
    <w:rsid w:val="009613D0"/>
    <w:rsid w:val="009619CB"/>
    <w:rsid w:val="009619DF"/>
    <w:rsid w:val="009648CD"/>
    <w:rsid w:val="00964901"/>
    <w:rsid w:val="00965B2E"/>
    <w:rsid w:val="0096787A"/>
    <w:rsid w:val="00970463"/>
    <w:rsid w:val="00970D5D"/>
    <w:rsid w:val="00971645"/>
    <w:rsid w:val="00971803"/>
    <w:rsid w:val="00972998"/>
    <w:rsid w:val="00973051"/>
    <w:rsid w:val="00973E1B"/>
    <w:rsid w:val="00974071"/>
    <w:rsid w:val="00974E75"/>
    <w:rsid w:val="00976070"/>
    <w:rsid w:val="009766E7"/>
    <w:rsid w:val="00976C97"/>
    <w:rsid w:val="00981959"/>
    <w:rsid w:val="00982549"/>
    <w:rsid w:val="00984221"/>
    <w:rsid w:val="0099020F"/>
    <w:rsid w:val="00990716"/>
    <w:rsid w:val="009921CD"/>
    <w:rsid w:val="00992AFA"/>
    <w:rsid w:val="00992D11"/>
    <w:rsid w:val="00992EB3"/>
    <w:rsid w:val="0099300D"/>
    <w:rsid w:val="00994998"/>
    <w:rsid w:val="0099539F"/>
    <w:rsid w:val="00995452"/>
    <w:rsid w:val="00995DAD"/>
    <w:rsid w:val="009964ED"/>
    <w:rsid w:val="00996B41"/>
    <w:rsid w:val="0099722B"/>
    <w:rsid w:val="0099781B"/>
    <w:rsid w:val="009A077A"/>
    <w:rsid w:val="009A0B99"/>
    <w:rsid w:val="009A0CC3"/>
    <w:rsid w:val="009A327C"/>
    <w:rsid w:val="009A3CB1"/>
    <w:rsid w:val="009A549B"/>
    <w:rsid w:val="009A5C1F"/>
    <w:rsid w:val="009A7C96"/>
    <w:rsid w:val="009A7DEB"/>
    <w:rsid w:val="009B016B"/>
    <w:rsid w:val="009B02E3"/>
    <w:rsid w:val="009B077D"/>
    <w:rsid w:val="009B0E60"/>
    <w:rsid w:val="009B1290"/>
    <w:rsid w:val="009B13F5"/>
    <w:rsid w:val="009B1E98"/>
    <w:rsid w:val="009B2A74"/>
    <w:rsid w:val="009B306F"/>
    <w:rsid w:val="009B3F06"/>
    <w:rsid w:val="009B58A3"/>
    <w:rsid w:val="009B5A1C"/>
    <w:rsid w:val="009B5B1B"/>
    <w:rsid w:val="009B6E31"/>
    <w:rsid w:val="009B703A"/>
    <w:rsid w:val="009B7048"/>
    <w:rsid w:val="009B76AA"/>
    <w:rsid w:val="009B7C9F"/>
    <w:rsid w:val="009C003D"/>
    <w:rsid w:val="009C01BC"/>
    <w:rsid w:val="009C024B"/>
    <w:rsid w:val="009C2375"/>
    <w:rsid w:val="009C2797"/>
    <w:rsid w:val="009C2EE7"/>
    <w:rsid w:val="009C3A00"/>
    <w:rsid w:val="009C3CF4"/>
    <w:rsid w:val="009C4D51"/>
    <w:rsid w:val="009C5A28"/>
    <w:rsid w:val="009C5D42"/>
    <w:rsid w:val="009C5E5C"/>
    <w:rsid w:val="009C62B9"/>
    <w:rsid w:val="009C65DB"/>
    <w:rsid w:val="009C672D"/>
    <w:rsid w:val="009C6E73"/>
    <w:rsid w:val="009C74A0"/>
    <w:rsid w:val="009C7916"/>
    <w:rsid w:val="009D4329"/>
    <w:rsid w:val="009D4B0C"/>
    <w:rsid w:val="009D55B8"/>
    <w:rsid w:val="009D579B"/>
    <w:rsid w:val="009D5916"/>
    <w:rsid w:val="009D5B38"/>
    <w:rsid w:val="009D7F1A"/>
    <w:rsid w:val="009E1E32"/>
    <w:rsid w:val="009E20A2"/>
    <w:rsid w:val="009E21D9"/>
    <w:rsid w:val="009E2456"/>
    <w:rsid w:val="009E3DCA"/>
    <w:rsid w:val="009E3EDA"/>
    <w:rsid w:val="009E5CB8"/>
    <w:rsid w:val="009F1087"/>
    <w:rsid w:val="009F1BE7"/>
    <w:rsid w:val="009F23DD"/>
    <w:rsid w:val="009F2531"/>
    <w:rsid w:val="009F2B5E"/>
    <w:rsid w:val="009F2D45"/>
    <w:rsid w:val="009F3E94"/>
    <w:rsid w:val="009F4B5B"/>
    <w:rsid w:val="009F6208"/>
    <w:rsid w:val="009F722C"/>
    <w:rsid w:val="009F7634"/>
    <w:rsid w:val="009F7E94"/>
    <w:rsid w:val="00A003CF"/>
    <w:rsid w:val="00A008AC"/>
    <w:rsid w:val="00A02205"/>
    <w:rsid w:val="00A0307B"/>
    <w:rsid w:val="00A04DBE"/>
    <w:rsid w:val="00A05444"/>
    <w:rsid w:val="00A058B6"/>
    <w:rsid w:val="00A058E8"/>
    <w:rsid w:val="00A05CEB"/>
    <w:rsid w:val="00A067A1"/>
    <w:rsid w:val="00A0771A"/>
    <w:rsid w:val="00A1149C"/>
    <w:rsid w:val="00A12B95"/>
    <w:rsid w:val="00A12C39"/>
    <w:rsid w:val="00A12FFA"/>
    <w:rsid w:val="00A13AA8"/>
    <w:rsid w:val="00A14531"/>
    <w:rsid w:val="00A14B94"/>
    <w:rsid w:val="00A16045"/>
    <w:rsid w:val="00A167A9"/>
    <w:rsid w:val="00A1698E"/>
    <w:rsid w:val="00A201A2"/>
    <w:rsid w:val="00A203E2"/>
    <w:rsid w:val="00A21A31"/>
    <w:rsid w:val="00A21ACF"/>
    <w:rsid w:val="00A22603"/>
    <w:rsid w:val="00A230C3"/>
    <w:rsid w:val="00A23597"/>
    <w:rsid w:val="00A248DA"/>
    <w:rsid w:val="00A251ED"/>
    <w:rsid w:val="00A278D8"/>
    <w:rsid w:val="00A27CBF"/>
    <w:rsid w:val="00A27D61"/>
    <w:rsid w:val="00A31081"/>
    <w:rsid w:val="00A31A66"/>
    <w:rsid w:val="00A32084"/>
    <w:rsid w:val="00A323E8"/>
    <w:rsid w:val="00A32ADA"/>
    <w:rsid w:val="00A35C72"/>
    <w:rsid w:val="00A35E85"/>
    <w:rsid w:val="00A3700E"/>
    <w:rsid w:val="00A37C7B"/>
    <w:rsid w:val="00A37F4A"/>
    <w:rsid w:val="00A40123"/>
    <w:rsid w:val="00A40B51"/>
    <w:rsid w:val="00A40C96"/>
    <w:rsid w:val="00A41A1C"/>
    <w:rsid w:val="00A42709"/>
    <w:rsid w:val="00A43B65"/>
    <w:rsid w:val="00A44E3A"/>
    <w:rsid w:val="00A45426"/>
    <w:rsid w:val="00A45DD9"/>
    <w:rsid w:val="00A501E9"/>
    <w:rsid w:val="00A507C9"/>
    <w:rsid w:val="00A5150A"/>
    <w:rsid w:val="00A51802"/>
    <w:rsid w:val="00A53429"/>
    <w:rsid w:val="00A5396A"/>
    <w:rsid w:val="00A545F0"/>
    <w:rsid w:val="00A55213"/>
    <w:rsid w:val="00A55AF6"/>
    <w:rsid w:val="00A6007F"/>
    <w:rsid w:val="00A609D4"/>
    <w:rsid w:val="00A630FF"/>
    <w:rsid w:val="00A63218"/>
    <w:rsid w:val="00A63EBD"/>
    <w:rsid w:val="00A7040C"/>
    <w:rsid w:val="00A70B85"/>
    <w:rsid w:val="00A70F8C"/>
    <w:rsid w:val="00A716EE"/>
    <w:rsid w:val="00A71D54"/>
    <w:rsid w:val="00A7553B"/>
    <w:rsid w:val="00A765D1"/>
    <w:rsid w:val="00A76858"/>
    <w:rsid w:val="00A803BB"/>
    <w:rsid w:val="00A81B2A"/>
    <w:rsid w:val="00A82809"/>
    <w:rsid w:val="00A82929"/>
    <w:rsid w:val="00A83304"/>
    <w:rsid w:val="00A8343F"/>
    <w:rsid w:val="00A836D0"/>
    <w:rsid w:val="00A84CE0"/>
    <w:rsid w:val="00A867E4"/>
    <w:rsid w:val="00A87261"/>
    <w:rsid w:val="00A87325"/>
    <w:rsid w:val="00A907C4"/>
    <w:rsid w:val="00A90869"/>
    <w:rsid w:val="00A91AA1"/>
    <w:rsid w:val="00A92008"/>
    <w:rsid w:val="00A925F1"/>
    <w:rsid w:val="00A92D84"/>
    <w:rsid w:val="00A93184"/>
    <w:rsid w:val="00A95CD7"/>
    <w:rsid w:val="00A95FD7"/>
    <w:rsid w:val="00AA209E"/>
    <w:rsid w:val="00AA3342"/>
    <w:rsid w:val="00AA47CD"/>
    <w:rsid w:val="00AA554B"/>
    <w:rsid w:val="00AA56CC"/>
    <w:rsid w:val="00AA61E3"/>
    <w:rsid w:val="00AA6954"/>
    <w:rsid w:val="00AB04C9"/>
    <w:rsid w:val="00AB1105"/>
    <w:rsid w:val="00AB27CB"/>
    <w:rsid w:val="00AB4AEE"/>
    <w:rsid w:val="00AB5653"/>
    <w:rsid w:val="00AB594E"/>
    <w:rsid w:val="00AB70E3"/>
    <w:rsid w:val="00AB761E"/>
    <w:rsid w:val="00AC026F"/>
    <w:rsid w:val="00AC095C"/>
    <w:rsid w:val="00AC0CDC"/>
    <w:rsid w:val="00AC0FE5"/>
    <w:rsid w:val="00AC3614"/>
    <w:rsid w:val="00AC4ED0"/>
    <w:rsid w:val="00AC4EF8"/>
    <w:rsid w:val="00AC72C7"/>
    <w:rsid w:val="00AC73DB"/>
    <w:rsid w:val="00AD2D1E"/>
    <w:rsid w:val="00AD30A0"/>
    <w:rsid w:val="00AD3111"/>
    <w:rsid w:val="00AD4628"/>
    <w:rsid w:val="00AD465C"/>
    <w:rsid w:val="00AD481B"/>
    <w:rsid w:val="00AD4E93"/>
    <w:rsid w:val="00AD4FC6"/>
    <w:rsid w:val="00AD4FDF"/>
    <w:rsid w:val="00AD607C"/>
    <w:rsid w:val="00AD7514"/>
    <w:rsid w:val="00AE08BE"/>
    <w:rsid w:val="00AE0B62"/>
    <w:rsid w:val="00AE121F"/>
    <w:rsid w:val="00AE1F5C"/>
    <w:rsid w:val="00AE2942"/>
    <w:rsid w:val="00AE2EAA"/>
    <w:rsid w:val="00AE40F0"/>
    <w:rsid w:val="00AE471B"/>
    <w:rsid w:val="00AE4A0F"/>
    <w:rsid w:val="00AE4F4B"/>
    <w:rsid w:val="00AE63F5"/>
    <w:rsid w:val="00AE67B8"/>
    <w:rsid w:val="00AE6AFC"/>
    <w:rsid w:val="00AE7302"/>
    <w:rsid w:val="00AF1CC9"/>
    <w:rsid w:val="00AF5279"/>
    <w:rsid w:val="00AF76D8"/>
    <w:rsid w:val="00AF7A6A"/>
    <w:rsid w:val="00AF7CEF"/>
    <w:rsid w:val="00B02768"/>
    <w:rsid w:val="00B03932"/>
    <w:rsid w:val="00B07A03"/>
    <w:rsid w:val="00B07B81"/>
    <w:rsid w:val="00B07D86"/>
    <w:rsid w:val="00B135FB"/>
    <w:rsid w:val="00B13C16"/>
    <w:rsid w:val="00B1506C"/>
    <w:rsid w:val="00B1763D"/>
    <w:rsid w:val="00B17D18"/>
    <w:rsid w:val="00B17F0D"/>
    <w:rsid w:val="00B223AF"/>
    <w:rsid w:val="00B249CF"/>
    <w:rsid w:val="00B24FF4"/>
    <w:rsid w:val="00B27122"/>
    <w:rsid w:val="00B2734F"/>
    <w:rsid w:val="00B30481"/>
    <w:rsid w:val="00B323B9"/>
    <w:rsid w:val="00B3266D"/>
    <w:rsid w:val="00B33C31"/>
    <w:rsid w:val="00B35471"/>
    <w:rsid w:val="00B35929"/>
    <w:rsid w:val="00B37F36"/>
    <w:rsid w:val="00B404A6"/>
    <w:rsid w:val="00B42E2E"/>
    <w:rsid w:val="00B43A28"/>
    <w:rsid w:val="00B4487D"/>
    <w:rsid w:val="00B44F0E"/>
    <w:rsid w:val="00B45671"/>
    <w:rsid w:val="00B45B50"/>
    <w:rsid w:val="00B50B88"/>
    <w:rsid w:val="00B51AEF"/>
    <w:rsid w:val="00B538A7"/>
    <w:rsid w:val="00B538B4"/>
    <w:rsid w:val="00B53C0C"/>
    <w:rsid w:val="00B540F7"/>
    <w:rsid w:val="00B54409"/>
    <w:rsid w:val="00B5447A"/>
    <w:rsid w:val="00B553C9"/>
    <w:rsid w:val="00B56637"/>
    <w:rsid w:val="00B61C5D"/>
    <w:rsid w:val="00B61D27"/>
    <w:rsid w:val="00B621F1"/>
    <w:rsid w:val="00B62598"/>
    <w:rsid w:val="00B62CAE"/>
    <w:rsid w:val="00B62FDE"/>
    <w:rsid w:val="00B631AD"/>
    <w:rsid w:val="00B6413E"/>
    <w:rsid w:val="00B64473"/>
    <w:rsid w:val="00B65228"/>
    <w:rsid w:val="00B658BF"/>
    <w:rsid w:val="00B6592C"/>
    <w:rsid w:val="00B66156"/>
    <w:rsid w:val="00B70930"/>
    <w:rsid w:val="00B70C92"/>
    <w:rsid w:val="00B7113C"/>
    <w:rsid w:val="00B7133C"/>
    <w:rsid w:val="00B72DE8"/>
    <w:rsid w:val="00B7300D"/>
    <w:rsid w:val="00B74F22"/>
    <w:rsid w:val="00B75358"/>
    <w:rsid w:val="00B76FD4"/>
    <w:rsid w:val="00B7768C"/>
    <w:rsid w:val="00B81A11"/>
    <w:rsid w:val="00B81C62"/>
    <w:rsid w:val="00B8214E"/>
    <w:rsid w:val="00B823A0"/>
    <w:rsid w:val="00B8434B"/>
    <w:rsid w:val="00B843C8"/>
    <w:rsid w:val="00B848F1"/>
    <w:rsid w:val="00B84E9A"/>
    <w:rsid w:val="00B86253"/>
    <w:rsid w:val="00B87BD3"/>
    <w:rsid w:val="00B87EBD"/>
    <w:rsid w:val="00B906A2"/>
    <w:rsid w:val="00B90C1F"/>
    <w:rsid w:val="00B9131E"/>
    <w:rsid w:val="00B9186C"/>
    <w:rsid w:val="00B91E18"/>
    <w:rsid w:val="00B93556"/>
    <w:rsid w:val="00B93BDD"/>
    <w:rsid w:val="00B94420"/>
    <w:rsid w:val="00B94EDD"/>
    <w:rsid w:val="00B94F6E"/>
    <w:rsid w:val="00BA007B"/>
    <w:rsid w:val="00BA00E8"/>
    <w:rsid w:val="00BA0338"/>
    <w:rsid w:val="00BA06CB"/>
    <w:rsid w:val="00BA0F3F"/>
    <w:rsid w:val="00BA0FE2"/>
    <w:rsid w:val="00BA1D66"/>
    <w:rsid w:val="00BA2CDE"/>
    <w:rsid w:val="00BA36F7"/>
    <w:rsid w:val="00BB167A"/>
    <w:rsid w:val="00BB1F59"/>
    <w:rsid w:val="00BB355A"/>
    <w:rsid w:val="00BB3690"/>
    <w:rsid w:val="00BB3F1D"/>
    <w:rsid w:val="00BB4D3C"/>
    <w:rsid w:val="00BB56A0"/>
    <w:rsid w:val="00BB5D92"/>
    <w:rsid w:val="00BB6AD8"/>
    <w:rsid w:val="00BB6B86"/>
    <w:rsid w:val="00BB6CC2"/>
    <w:rsid w:val="00BB7AEC"/>
    <w:rsid w:val="00BC046B"/>
    <w:rsid w:val="00BC0BA7"/>
    <w:rsid w:val="00BC20A7"/>
    <w:rsid w:val="00BC22D8"/>
    <w:rsid w:val="00BC4719"/>
    <w:rsid w:val="00BC4AC1"/>
    <w:rsid w:val="00BC5802"/>
    <w:rsid w:val="00BC69D0"/>
    <w:rsid w:val="00BC6B54"/>
    <w:rsid w:val="00BD06DC"/>
    <w:rsid w:val="00BD11A3"/>
    <w:rsid w:val="00BD2504"/>
    <w:rsid w:val="00BD3FA8"/>
    <w:rsid w:val="00BD5027"/>
    <w:rsid w:val="00BD5FCB"/>
    <w:rsid w:val="00BD75FD"/>
    <w:rsid w:val="00BD7BD7"/>
    <w:rsid w:val="00BE093E"/>
    <w:rsid w:val="00BE0D58"/>
    <w:rsid w:val="00BE2562"/>
    <w:rsid w:val="00BE283B"/>
    <w:rsid w:val="00BE2C56"/>
    <w:rsid w:val="00BE36CD"/>
    <w:rsid w:val="00BE43A3"/>
    <w:rsid w:val="00BE477E"/>
    <w:rsid w:val="00BE53DB"/>
    <w:rsid w:val="00BE5B06"/>
    <w:rsid w:val="00BF0AC6"/>
    <w:rsid w:val="00BF13C8"/>
    <w:rsid w:val="00BF3491"/>
    <w:rsid w:val="00BF3655"/>
    <w:rsid w:val="00BF482F"/>
    <w:rsid w:val="00BF4DB7"/>
    <w:rsid w:val="00BF6450"/>
    <w:rsid w:val="00BF6BF7"/>
    <w:rsid w:val="00C028BA"/>
    <w:rsid w:val="00C04609"/>
    <w:rsid w:val="00C04971"/>
    <w:rsid w:val="00C04C2F"/>
    <w:rsid w:val="00C0709E"/>
    <w:rsid w:val="00C10128"/>
    <w:rsid w:val="00C11D7E"/>
    <w:rsid w:val="00C13510"/>
    <w:rsid w:val="00C14195"/>
    <w:rsid w:val="00C14A8A"/>
    <w:rsid w:val="00C15B84"/>
    <w:rsid w:val="00C15D2F"/>
    <w:rsid w:val="00C16311"/>
    <w:rsid w:val="00C175F1"/>
    <w:rsid w:val="00C177B4"/>
    <w:rsid w:val="00C20402"/>
    <w:rsid w:val="00C20A6F"/>
    <w:rsid w:val="00C210EB"/>
    <w:rsid w:val="00C2292D"/>
    <w:rsid w:val="00C229B6"/>
    <w:rsid w:val="00C23063"/>
    <w:rsid w:val="00C250C0"/>
    <w:rsid w:val="00C26252"/>
    <w:rsid w:val="00C263B1"/>
    <w:rsid w:val="00C2663D"/>
    <w:rsid w:val="00C26CC8"/>
    <w:rsid w:val="00C2711E"/>
    <w:rsid w:val="00C279E3"/>
    <w:rsid w:val="00C27E1F"/>
    <w:rsid w:val="00C3042B"/>
    <w:rsid w:val="00C31023"/>
    <w:rsid w:val="00C33933"/>
    <w:rsid w:val="00C34A28"/>
    <w:rsid w:val="00C3610E"/>
    <w:rsid w:val="00C4262A"/>
    <w:rsid w:val="00C431FB"/>
    <w:rsid w:val="00C43943"/>
    <w:rsid w:val="00C43B0A"/>
    <w:rsid w:val="00C44140"/>
    <w:rsid w:val="00C44E9D"/>
    <w:rsid w:val="00C47C38"/>
    <w:rsid w:val="00C5082C"/>
    <w:rsid w:val="00C525AC"/>
    <w:rsid w:val="00C5357F"/>
    <w:rsid w:val="00C54132"/>
    <w:rsid w:val="00C55167"/>
    <w:rsid w:val="00C5596E"/>
    <w:rsid w:val="00C56449"/>
    <w:rsid w:val="00C564AD"/>
    <w:rsid w:val="00C57305"/>
    <w:rsid w:val="00C57712"/>
    <w:rsid w:val="00C57C33"/>
    <w:rsid w:val="00C60E40"/>
    <w:rsid w:val="00C624F5"/>
    <w:rsid w:val="00C628B1"/>
    <w:rsid w:val="00C62A32"/>
    <w:rsid w:val="00C635AA"/>
    <w:rsid w:val="00C63620"/>
    <w:rsid w:val="00C644B1"/>
    <w:rsid w:val="00C64DA9"/>
    <w:rsid w:val="00C65755"/>
    <w:rsid w:val="00C669AA"/>
    <w:rsid w:val="00C67010"/>
    <w:rsid w:val="00C670DD"/>
    <w:rsid w:val="00C672A6"/>
    <w:rsid w:val="00C70B2B"/>
    <w:rsid w:val="00C710CC"/>
    <w:rsid w:val="00C71A11"/>
    <w:rsid w:val="00C721C5"/>
    <w:rsid w:val="00C72518"/>
    <w:rsid w:val="00C733E0"/>
    <w:rsid w:val="00C73B73"/>
    <w:rsid w:val="00C73FE5"/>
    <w:rsid w:val="00C74148"/>
    <w:rsid w:val="00C7472F"/>
    <w:rsid w:val="00C75020"/>
    <w:rsid w:val="00C75346"/>
    <w:rsid w:val="00C762BE"/>
    <w:rsid w:val="00C7661A"/>
    <w:rsid w:val="00C77021"/>
    <w:rsid w:val="00C7759A"/>
    <w:rsid w:val="00C77CB9"/>
    <w:rsid w:val="00C81398"/>
    <w:rsid w:val="00C822BB"/>
    <w:rsid w:val="00C832E5"/>
    <w:rsid w:val="00C833F8"/>
    <w:rsid w:val="00C83E3C"/>
    <w:rsid w:val="00C856B0"/>
    <w:rsid w:val="00C86757"/>
    <w:rsid w:val="00C86BE7"/>
    <w:rsid w:val="00C9141F"/>
    <w:rsid w:val="00C91AB9"/>
    <w:rsid w:val="00C91CE6"/>
    <w:rsid w:val="00C91D37"/>
    <w:rsid w:val="00C922D7"/>
    <w:rsid w:val="00C923E2"/>
    <w:rsid w:val="00C924EF"/>
    <w:rsid w:val="00C9344B"/>
    <w:rsid w:val="00C9364B"/>
    <w:rsid w:val="00C93B75"/>
    <w:rsid w:val="00C9426C"/>
    <w:rsid w:val="00C949B3"/>
    <w:rsid w:val="00C94A49"/>
    <w:rsid w:val="00C95A61"/>
    <w:rsid w:val="00C96616"/>
    <w:rsid w:val="00C96EAD"/>
    <w:rsid w:val="00C97044"/>
    <w:rsid w:val="00CA2E1B"/>
    <w:rsid w:val="00CA37FA"/>
    <w:rsid w:val="00CA3CA0"/>
    <w:rsid w:val="00CA4A64"/>
    <w:rsid w:val="00CA4CE9"/>
    <w:rsid w:val="00CA70CD"/>
    <w:rsid w:val="00CA7B6B"/>
    <w:rsid w:val="00CB0196"/>
    <w:rsid w:val="00CB0348"/>
    <w:rsid w:val="00CB18D1"/>
    <w:rsid w:val="00CB1978"/>
    <w:rsid w:val="00CB279F"/>
    <w:rsid w:val="00CB35EF"/>
    <w:rsid w:val="00CB4D73"/>
    <w:rsid w:val="00CB63F3"/>
    <w:rsid w:val="00CB65D9"/>
    <w:rsid w:val="00CB6874"/>
    <w:rsid w:val="00CB68E9"/>
    <w:rsid w:val="00CB745F"/>
    <w:rsid w:val="00CB7DF8"/>
    <w:rsid w:val="00CB7F0B"/>
    <w:rsid w:val="00CC4FF6"/>
    <w:rsid w:val="00CC50D2"/>
    <w:rsid w:val="00CC5D8A"/>
    <w:rsid w:val="00CC600E"/>
    <w:rsid w:val="00CC6F6E"/>
    <w:rsid w:val="00CD02BE"/>
    <w:rsid w:val="00CD0E37"/>
    <w:rsid w:val="00CD143D"/>
    <w:rsid w:val="00CD23D6"/>
    <w:rsid w:val="00CD2AAB"/>
    <w:rsid w:val="00CD2F73"/>
    <w:rsid w:val="00CD325D"/>
    <w:rsid w:val="00CD3642"/>
    <w:rsid w:val="00CD3D99"/>
    <w:rsid w:val="00CD4457"/>
    <w:rsid w:val="00CD599A"/>
    <w:rsid w:val="00CD6B38"/>
    <w:rsid w:val="00CE069B"/>
    <w:rsid w:val="00CE1882"/>
    <w:rsid w:val="00CE29B5"/>
    <w:rsid w:val="00CE2D11"/>
    <w:rsid w:val="00CE46EF"/>
    <w:rsid w:val="00CE5778"/>
    <w:rsid w:val="00CE593C"/>
    <w:rsid w:val="00CE5AE5"/>
    <w:rsid w:val="00CE7198"/>
    <w:rsid w:val="00CE71F3"/>
    <w:rsid w:val="00CF00FA"/>
    <w:rsid w:val="00CF032D"/>
    <w:rsid w:val="00CF0C0C"/>
    <w:rsid w:val="00CF111A"/>
    <w:rsid w:val="00CF1525"/>
    <w:rsid w:val="00CF188A"/>
    <w:rsid w:val="00CF2E97"/>
    <w:rsid w:val="00CF3A99"/>
    <w:rsid w:val="00CF3FE0"/>
    <w:rsid w:val="00CF46C6"/>
    <w:rsid w:val="00CF6454"/>
    <w:rsid w:val="00CF68D3"/>
    <w:rsid w:val="00CF6954"/>
    <w:rsid w:val="00CF7445"/>
    <w:rsid w:val="00D00045"/>
    <w:rsid w:val="00D01229"/>
    <w:rsid w:val="00D01884"/>
    <w:rsid w:val="00D02690"/>
    <w:rsid w:val="00D02C58"/>
    <w:rsid w:val="00D0419C"/>
    <w:rsid w:val="00D043D6"/>
    <w:rsid w:val="00D04B56"/>
    <w:rsid w:val="00D06023"/>
    <w:rsid w:val="00D070F2"/>
    <w:rsid w:val="00D072C0"/>
    <w:rsid w:val="00D07D94"/>
    <w:rsid w:val="00D10651"/>
    <w:rsid w:val="00D11661"/>
    <w:rsid w:val="00D11901"/>
    <w:rsid w:val="00D11A9E"/>
    <w:rsid w:val="00D11AE6"/>
    <w:rsid w:val="00D124C9"/>
    <w:rsid w:val="00D1369C"/>
    <w:rsid w:val="00D138B1"/>
    <w:rsid w:val="00D13D11"/>
    <w:rsid w:val="00D14579"/>
    <w:rsid w:val="00D14ACA"/>
    <w:rsid w:val="00D1707E"/>
    <w:rsid w:val="00D258C1"/>
    <w:rsid w:val="00D25E25"/>
    <w:rsid w:val="00D25F48"/>
    <w:rsid w:val="00D2628D"/>
    <w:rsid w:val="00D278A4"/>
    <w:rsid w:val="00D302E2"/>
    <w:rsid w:val="00D30417"/>
    <w:rsid w:val="00D31DD2"/>
    <w:rsid w:val="00D326A3"/>
    <w:rsid w:val="00D32F6A"/>
    <w:rsid w:val="00D33313"/>
    <w:rsid w:val="00D344DA"/>
    <w:rsid w:val="00D35180"/>
    <w:rsid w:val="00D35DF0"/>
    <w:rsid w:val="00D36066"/>
    <w:rsid w:val="00D40449"/>
    <w:rsid w:val="00D40548"/>
    <w:rsid w:val="00D40F5F"/>
    <w:rsid w:val="00D41478"/>
    <w:rsid w:val="00D4698F"/>
    <w:rsid w:val="00D50370"/>
    <w:rsid w:val="00D51E0A"/>
    <w:rsid w:val="00D52CAC"/>
    <w:rsid w:val="00D53420"/>
    <w:rsid w:val="00D5373C"/>
    <w:rsid w:val="00D53CD9"/>
    <w:rsid w:val="00D543EC"/>
    <w:rsid w:val="00D56DB3"/>
    <w:rsid w:val="00D56EC7"/>
    <w:rsid w:val="00D6003B"/>
    <w:rsid w:val="00D6483E"/>
    <w:rsid w:val="00D64A07"/>
    <w:rsid w:val="00D64F09"/>
    <w:rsid w:val="00D64F83"/>
    <w:rsid w:val="00D65F9D"/>
    <w:rsid w:val="00D66482"/>
    <w:rsid w:val="00D67EF8"/>
    <w:rsid w:val="00D70726"/>
    <w:rsid w:val="00D7323A"/>
    <w:rsid w:val="00D733A0"/>
    <w:rsid w:val="00D734C4"/>
    <w:rsid w:val="00D735B3"/>
    <w:rsid w:val="00D7378D"/>
    <w:rsid w:val="00D752E5"/>
    <w:rsid w:val="00D75D9D"/>
    <w:rsid w:val="00D76259"/>
    <w:rsid w:val="00D76FBC"/>
    <w:rsid w:val="00D81A87"/>
    <w:rsid w:val="00D81BDA"/>
    <w:rsid w:val="00D821FB"/>
    <w:rsid w:val="00D833E6"/>
    <w:rsid w:val="00D83BB1"/>
    <w:rsid w:val="00D83EF2"/>
    <w:rsid w:val="00D83EF8"/>
    <w:rsid w:val="00D87462"/>
    <w:rsid w:val="00D9135F"/>
    <w:rsid w:val="00D925F7"/>
    <w:rsid w:val="00D940E1"/>
    <w:rsid w:val="00D94583"/>
    <w:rsid w:val="00D94891"/>
    <w:rsid w:val="00D95BF3"/>
    <w:rsid w:val="00D97D5B"/>
    <w:rsid w:val="00DA14C2"/>
    <w:rsid w:val="00DA1A3E"/>
    <w:rsid w:val="00DA1CB5"/>
    <w:rsid w:val="00DA227A"/>
    <w:rsid w:val="00DA4509"/>
    <w:rsid w:val="00DA5177"/>
    <w:rsid w:val="00DA5E33"/>
    <w:rsid w:val="00DB2149"/>
    <w:rsid w:val="00DB28C9"/>
    <w:rsid w:val="00DB2EBF"/>
    <w:rsid w:val="00DB3B1B"/>
    <w:rsid w:val="00DB3F20"/>
    <w:rsid w:val="00DB4083"/>
    <w:rsid w:val="00DB5560"/>
    <w:rsid w:val="00DB56A7"/>
    <w:rsid w:val="00DB6390"/>
    <w:rsid w:val="00DB7F5A"/>
    <w:rsid w:val="00DC09A5"/>
    <w:rsid w:val="00DC09EA"/>
    <w:rsid w:val="00DC13F2"/>
    <w:rsid w:val="00DC1A9E"/>
    <w:rsid w:val="00DC1CE6"/>
    <w:rsid w:val="00DC2029"/>
    <w:rsid w:val="00DC39EC"/>
    <w:rsid w:val="00DC3BA9"/>
    <w:rsid w:val="00DC4D00"/>
    <w:rsid w:val="00DC60E8"/>
    <w:rsid w:val="00DC7782"/>
    <w:rsid w:val="00DD082D"/>
    <w:rsid w:val="00DD23CD"/>
    <w:rsid w:val="00DD37B9"/>
    <w:rsid w:val="00DD60C3"/>
    <w:rsid w:val="00DD7F8A"/>
    <w:rsid w:val="00DD7FDC"/>
    <w:rsid w:val="00DE05A0"/>
    <w:rsid w:val="00DE2232"/>
    <w:rsid w:val="00DE383E"/>
    <w:rsid w:val="00DE3988"/>
    <w:rsid w:val="00DE3B76"/>
    <w:rsid w:val="00DE3C80"/>
    <w:rsid w:val="00DE5025"/>
    <w:rsid w:val="00DE62F9"/>
    <w:rsid w:val="00DE6887"/>
    <w:rsid w:val="00DE6EA9"/>
    <w:rsid w:val="00DE78C8"/>
    <w:rsid w:val="00DF03C4"/>
    <w:rsid w:val="00DF17D3"/>
    <w:rsid w:val="00DF2C91"/>
    <w:rsid w:val="00DF3394"/>
    <w:rsid w:val="00DF3D45"/>
    <w:rsid w:val="00DF4005"/>
    <w:rsid w:val="00DF40CB"/>
    <w:rsid w:val="00DF40EA"/>
    <w:rsid w:val="00DF4161"/>
    <w:rsid w:val="00DF441C"/>
    <w:rsid w:val="00DF4516"/>
    <w:rsid w:val="00DF4B1B"/>
    <w:rsid w:val="00DF629E"/>
    <w:rsid w:val="00DF7573"/>
    <w:rsid w:val="00E02E28"/>
    <w:rsid w:val="00E02FA0"/>
    <w:rsid w:val="00E07AA8"/>
    <w:rsid w:val="00E07E48"/>
    <w:rsid w:val="00E10DDA"/>
    <w:rsid w:val="00E11A59"/>
    <w:rsid w:val="00E12D99"/>
    <w:rsid w:val="00E15700"/>
    <w:rsid w:val="00E15AA3"/>
    <w:rsid w:val="00E15FD8"/>
    <w:rsid w:val="00E1678F"/>
    <w:rsid w:val="00E16F99"/>
    <w:rsid w:val="00E20B86"/>
    <w:rsid w:val="00E21E68"/>
    <w:rsid w:val="00E21E6E"/>
    <w:rsid w:val="00E22235"/>
    <w:rsid w:val="00E22996"/>
    <w:rsid w:val="00E255FF"/>
    <w:rsid w:val="00E265D9"/>
    <w:rsid w:val="00E26B3F"/>
    <w:rsid w:val="00E27128"/>
    <w:rsid w:val="00E31272"/>
    <w:rsid w:val="00E33BEB"/>
    <w:rsid w:val="00E35942"/>
    <w:rsid w:val="00E3741C"/>
    <w:rsid w:val="00E4289C"/>
    <w:rsid w:val="00E42D46"/>
    <w:rsid w:val="00E43637"/>
    <w:rsid w:val="00E437AA"/>
    <w:rsid w:val="00E44219"/>
    <w:rsid w:val="00E46634"/>
    <w:rsid w:val="00E50D7F"/>
    <w:rsid w:val="00E52714"/>
    <w:rsid w:val="00E5298D"/>
    <w:rsid w:val="00E5334C"/>
    <w:rsid w:val="00E534D7"/>
    <w:rsid w:val="00E545E5"/>
    <w:rsid w:val="00E5479E"/>
    <w:rsid w:val="00E5597C"/>
    <w:rsid w:val="00E56267"/>
    <w:rsid w:val="00E57E24"/>
    <w:rsid w:val="00E60715"/>
    <w:rsid w:val="00E60A4B"/>
    <w:rsid w:val="00E6124E"/>
    <w:rsid w:val="00E6388F"/>
    <w:rsid w:val="00E64112"/>
    <w:rsid w:val="00E64E71"/>
    <w:rsid w:val="00E65698"/>
    <w:rsid w:val="00E65B4D"/>
    <w:rsid w:val="00E66676"/>
    <w:rsid w:val="00E71D0E"/>
    <w:rsid w:val="00E728BB"/>
    <w:rsid w:val="00E752EB"/>
    <w:rsid w:val="00E754BC"/>
    <w:rsid w:val="00E754C3"/>
    <w:rsid w:val="00E75A4B"/>
    <w:rsid w:val="00E77718"/>
    <w:rsid w:val="00E77F9B"/>
    <w:rsid w:val="00E802D7"/>
    <w:rsid w:val="00E80561"/>
    <w:rsid w:val="00E81E2E"/>
    <w:rsid w:val="00E81E7B"/>
    <w:rsid w:val="00E82401"/>
    <w:rsid w:val="00E833AE"/>
    <w:rsid w:val="00E838E5"/>
    <w:rsid w:val="00E83C56"/>
    <w:rsid w:val="00E84247"/>
    <w:rsid w:val="00E84CC0"/>
    <w:rsid w:val="00E875C5"/>
    <w:rsid w:val="00E87F07"/>
    <w:rsid w:val="00E9024A"/>
    <w:rsid w:val="00E90D58"/>
    <w:rsid w:val="00E916B3"/>
    <w:rsid w:val="00E9212C"/>
    <w:rsid w:val="00E928FA"/>
    <w:rsid w:val="00E92E76"/>
    <w:rsid w:val="00E9377B"/>
    <w:rsid w:val="00E93EAF"/>
    <w:rsid w:val="00E95201"/>
    <w:rsid w:val="00E96B3F"/>
    <w:rsid w:val="00E97039"/>
    <w:rsid w:val="00E9789A"/>
    <w:rsid w:val="00E97E5B"/>
    <w:rsid w:val="00EA0416"/>
    <w:rsid w:val="00EA166C"/>
    <w:rsid w:val="00EA2511"/>
    <w:rsid w:val="00EA2BD3"/>
    <w:rsid w:val="00EA3792"/>
    <w:rsid w:val="00EA3878"/>
    <w:rsid w:val="00EA54F0"/>
    <w:rsid w:val="00EA6269"/>
    <w:rsid w:val="00EA6886"/>
    <w:rsid w:val="00EA6D33"/>
    <w:rsid w:val="00EA75B3"/>
    <w:rsid w:val="00EA7D78"/>
    <w:rsid w:val="00EB0248"/>
    <w:rsid w:val="00EB08E0"/>
    <w:rsid w:val="00EB1CAC"/>
    <w:rsid w:val="00EB2A90"/>
    <w:rsid w:val="00EB2D61"/>
    <w:rsid w:val="00EB3CB8"/>
    <w:rsid w:val="00EB655E"/>
    <w:rsid w:val="00EB6B16"/>
    <w:rsid w:val="00EB703D"/>
    <w:rsid w:val="00EB799D"/>
    <w:rsid w:val="00EC06F4"/>
    <w:rsid w:val="00EC121E"/>
    <w:rsid w:val="00EC1CE6"/>
    <w:rsid w:val="00EC2308"/>
    <w:rsid w:val="00EC4026"/>
    <w:rsid w:val="00EC4D12"/>
    <w:rsid w:val="00EC5297"/>
    <w:rsid w:val="00EC5539"/>
    <w:rsid w:val="00EC6004"/>
    <w:rsid w:val="00ED07EC"/>
    <w:rsid w:val="00ED133F"/>
    <w:rsid w:val="00ED1ACB"/>
    <w:rsid w:val="00ED288D"/>
    <w:rsid w:val="00ED3D0F"/>
    <w:rsid w:val="00ED5179"/>
    <w:rsid w:val="00ED56A7"/>
    <w:rsid w:val="00ED5702"/>
    <w:rsid w:val="00ED6210"/>
    <w:rsid w:val="00EE019B"/>
    <w:rsid w:val="00EE03DE"/>
    <w:rsid w:val="00EE1EC3"/>
    <w:rsid w:val="00EE2721"/>
    <w:rsid w:val="00EE29F6"/>
    <w:rsid w:val="00EE3812"/>
    <w:rsid w:val="00EE4425"/>
    <w:rsid w:val="00EE46D7"/>
    <w:rsid w:val="00EE4F97"/>
    <w:rsid w:val="00EE538C"/>
    <w:rsid w:val="00EE68B4"/>
    <w:rsid w:val="00EE6A76"/>
    <w:rsid w:val="00EE7899"/>
    <w:rsid w:val="00EE7E4A"/>
    <w:rsid w:val="00EF2CFA"/>
    <w:rsid w:val="00EF31B4"/>
    <w:rsid w:val="00EF3441"/>
    <w:rsid w:val="00EF4168"/>
    <w:rsid w:val="00EF478A"/>
    <w:rsid w:val="00EF60BC"/>
    <w:rsid w:val="00EF628B"/>
    <w:rsid w:val="00F00813"/>
    <w:rsid w:val="00F00F1D"/>
    <w:rsid w:val="00F02739"/>
    <w:rsid w:val="00F03295"/>
    <w:rsid w:val="00F03355"/>
    <w:rsid w:val="00F03516"/>
    <w:rsid w:val="00F04E4F"/>
    <w:rsid w:val="00F052CF"/>
    <w:rsid w:val="00F06540"/>
    <w:rsid w:val="00F0723F"/>
    <w:rsid w:val="00F11852"/>
    <w:rsid w:val="00F11B29"/>
    <w:rsid w:val="00F11E57"/>
    <w:rsid w:val="00F11E65"/>
    <w:rsid w:val="00F1234D"/>
    <w:rsid w:val="00F1281F"/>
    <w:rsid w:val="00F13CDE"/>
    <w:rsid w:val="00F14643"/>
    <w:rsid w:val="00F15142"/>
    <w:rsid w:val="00F1596A"/>
    <w:rsid w:val="00F16B6E"/>
    <w:rsid w:val="00F17A1A"/>
    <w:rsid w:val="00F2006C"/>
    <w:rsid w:val="00F202CA"/>
    <w:rsid w:val="00F20AD9"/>
    <w:rsid w:val="00F21650"/>
    <w:rsid w:val="00F21BA9"/>
    <w:rsid w:val="00F22596"/>
    <w:rsid w:val="00F22EE9"/>
    <w:rsid w:val="00F23A78"/>
    <w:rsid w:val="00F25DE1"/>
    <w:rsid w:val="00F25F3A"/>
    <w:rsid w:val="00F275E4"/>
    <w:rsid w:val="00F277EF"/>
    <w:rsid w:val="00F30BB8"/>
    <w:rsid w:val="00F320B7"/>
    <w:rsid w:val="00F3269B"/>
    <w:rsid w:val="00F3649D"/>
    <w:rsid w:val="00F376E6"/>
    <w:rsid w:val="00F37989"/>
    <w:rsid w:val="00F41314"/>
    <w:rsid w:val="00F41398"/>
    <w:rsid w:val="00F414D2"/>
    <w:rsid w:val="00F41E4C"/>
    <w:rsid w:val="00F42169"/>
    <w:rsid w:val="00F4285E"/>
    <w:rsid w:val="00F4361D"/>
    <w:rsid w:val="00F449DB"/>
    <w:rsid w:val="00F450AA"/>
    <w:rsid w:val="00F4515F"/>
    <w:rsid w:val="00F45575"/>
    <w:rsid w:val="00F455EA"/>
    <w:rsid w:val="00F45E5C"/>
    <w:rsid w:val="00F463A6"/>
    <w:rsid w:val="00F50E6D"/>
    <w:rsid w:val="00F534AE"/>
    <w:rsid w:val="00F5355B"/>
    <w:rsid w:val="00F53828"/>
    <w:rsid w:val="00F538F9"/>
    <w:rsid w:val="00F540F2"/>
    <w:rsid w:val="00F55199"/>
    <w:rsid w:val="00F554E3"/>
    <w:rsid w:val="00F5575D"/>
    <w:rsid w:val="00F560E3"/>
    <w:rsid w:val="00F56113"/>
    <w:rsid w:val="00F56F69"/>
    <w:rsid w:val="00F572B9"/>
    <w:rsid w:val="00F57BF9"/>
    <w:rsid w:val="00F60686"/>
    <w:rsid w:val="00F607BE"/>
    <w:rsid w:val="00F609DF"/>
    <w:rsid w:val="00F60B47"/>
    <w:rsid w:val="00F62454"/>
    <w:rsid w:val="00F62C49"/>
    <w:rsid w:val="00F62F1E"/>
    <w:rsid w:val="00F62FE3"/>
    <w:rsid w:val="00F63C1E"/>
    <w:rsid w:val="00F63D05"/>
    <w:rsid w:val="00F63FE5"/>
    <w:rsid w:val="00F65CE2"/>
    <w:rsid w:val="00F6629D"/>
    <w:rsid w:val="00F66427"/>
    <w:rsid w:val="00F66529"/>
    <w:rsid w:val="00F705B4"/>
    <w:rsid w:val="00F72BD4"/>
    <w:rsid w:val="00F72D90"/>
    <w:rsid w:val="00F73A5D"/>
    <w:rsid w:val="00F74E84"/>
    <w:rsid w:val="00F761E2"/>
    <w:rsid w:val="00F80108"/>
    <w:rsid w:val="00F8046E"/>
    <w:rsid w:val="00F80EFE"/>
    <w:rsid w:val="00F80FBB"/>
    <w:rsid w:val="00F810F2"/>
    <w:rsid w:val="00F8177C"/>
    <w:rsid w:val="00F82309"/>
    <w:rsid w:val="00F824DD"/>
    <w:rsid w:val="00F830F7"/>
    <w:rsid w:val="00F83580"/>
    <w:rsid w:val="00F83823"/>
    <w:rsid w:val="00F8519E"/>
    <w:rsid w:val="00F857F8"/>
    <w:rsid w:val="00F86A3E"/>
    <w:rsid w:val="00F8700B"/>
    <w:rsid w:val="00F87FC1"/>
    <w:rsid w:val="00F904EB"/>
    <w:rsid w:val="00F93282"/>
    <w:rsid w:val="00F953A6"/>
    <w:rsid w:val="00F95C11"/>
    <w:rsid w:val="00F95E2D"/>
    <w:rsid w:val="00F964A3"/>
    <w:rsid w:val="00F97B4C"/>
    <w:rsid w:val="00FA0252"/>
    <w:rsid w:val="00FA0EB9"/>
    <w:rsid w:val="00FA15FC"/>
    <w:rsid w:val="00FA22E0"/>
    <w:rsid w:val="00FA278A"/>
    <w:rsid w:val="00FA34FC"/>
    <w:rsid w:val="00FA3504"/>
    <w:rsid w:val="00FA38E3"/>
    <w:rsid w:val="00FA4563"/>
    <w:rsid w:val="00FA515B"/>
    <w:rsid w:val="00FA5C05"/>
    <w:rsid w:val="00FA5E82"/>
    <w:rsid w:val="00FA6139"/>
    <w:rsid w:val="00FA716F"/>
    <w:rsid w:val="00FB0B3C"/>
    <w:rsid w:val="00FB1B53"/>
    <w:rsid w:val="00FB244A"/>
    <w:rsid w:val="00FB2467"/>
    <w:rsid w:val="00FB405F"/>
    <w:rsid w:val="00FB44A9"/>
    <w:rsid w:val="00FB4CA3"/>
    <w:rsid w:val="00FB538B"/>
    <w:rsid w:val="00FB64F0"/>
    <w:rsid w:val="00FB6BBA"/>
    <w:rsid w:val="00FB6FEC"/>
    <w:rsid w:val="00FB7195"/>
    <w:rsid w:val="00FB73FB"/>
    <w:rsid w:val="00FB7423"/>
    <w:rsid w:val="00FC0864"/>
    <w:rsid w:val="00FC1CD8"/>
    <w:rsid w:val="00FC2676"/>
    <w:rsid w:val="00FC29E6"/>
    <w:rsid w:val="00FC2F93"/>
    <w:rsid w:val="00FC3B61"/>
    <w:rsid w:val="00FC404A"/>
    <w:rsid w:val="00FC40C6"/>
    <w:rsid w:val="00FC42C9"/>
    <w:rsid w:val="00FC5230"/>
    <w:rsid w:val="00FC63E9"/>
    <w:rsid w:val="00FC6648"/>
    <w:rsid w:val="00FC6652"/>
    <w:rsid w:val="00FC7040"/>
    <w:rsid w:val="00FD0D3A"/>
    <w:rsid w:val="00FD0DBE"/>
    <w:rsid w:val="00FD17FD"/>
    <w:rsid w:val="00FD1C7A"/>
    <w:rsid w:val="00FD21CE"/>
    <w:rsid w:val="00FD2575"/>
    <w:rsid w:val="00FD3462"/>
    <w:rsid w:val="00FD4C2D"/>
    <w:rsid w:val="00FD5DB4"/>
    <w:rsid w:val="00FD752F"/>
    <w:rsid w:val="00FD7C5B"/>
    <w:rsid w:val="00FD7FE5"/>
    <w:rsid w:val="00FE038B"/>
    <w:rsid w:val="00FE09B6"/>
    <w:rsid w:val="00FE2258"/>
    <w:rsid w:val="00FE32F9"/>
    <w:rsid w:val="00FE4D6D"/>
    <w:rsid w:val="00FE512E"/>
    <w:rsid w:val="00FE5354"/>
    <w:rsid w:val="00FE6135"/>
    <w:rsid w:val="00FE7DEC"/>
    <w:rsid w:val="00FF09BC"/>
    <w:rsid w:val="00FF317A"/>
    <w:rsid w:val="00FF5D5B"/>
    <w:rsid w:val="00FF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8AF0"/>
  <w15:docId w15:val="{701E2412-126B-4D3E-9BA3-76142F16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C0"/>
    <w:rPr>
      <w:rFonts w:ascii="Times New Roman" w:hAnsi="Times New Roman"/>
      <w:sz w:val="28"/>
      <w:szCs w:val="24"/>
    </w:rPr>
  </w:style>
  <w:style w:type="paragraph" w:styleId="Heading1">
    <w:name w:val="heading 1"/>
    <w:basedOn w:val="Normal"/>
    <w:next w:val="Normal"/>
    <w:link w:val="Heading1Char"/>
    <w:uiPriority w:val="9"/>
    <w:qFormat/>
    <w:rsid w:val="0053350A"/>
    <w:pPr>
      <w:keepNext/>
      <w:keepLines/>
      <w:spacing w:before="240"/>
      <w:outlineLvl w:val="0"/>
    </w:pPr>
    <w:rPr>
      <w:rFonts w:ascii="Calibri Light" w:eastAsia="DengXian Light" w:hAnsi="Calibri Light"/>
      <w:color w:val="2E74B5"/>
      <w:sz w:val="32"/>
      <w:szCs w:val="32"/>
    </w:rPr>
  </w:style>
  <w:style w:type="paragraph" w:styleId="Heading6">
    <w:name w:val="heading 6"/>
    <w:basedOn w:val="Normal"/>
    <w:next w:val="Normal"/>
    <w:link w:val="Heading6Char"/>
    <w:unhideWhenUsed/>
    <w:qFormat/>
    <w:rsid w:val="00204E5F"/>
    <w:pPr>
      <w:keepNext/>
      <w:keepLines/>
      <w:spacing w:before="40"/>
      <w:outlineLvl w:val="5"/>
    </w:pPr>
    <w:rPr>
      <w:rFonts w:ascii="Calibri Light" w:hAnsi="Calibri Light"/>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46C"/>
    <w:pPr>
      <w:jc w:val="both"/>
    </w:pPr>
    <w:rPr>
      <w:rFonts w:eastAsia="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13746C"/>
    <w:pPr>
      <w:jc w:val="both"/>
    </w:pPr>
    <w:rPr>
      <w:szCs w:val="28"/>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13746C"/>
    <w:rPr>
      <w:rFonts w:ascii="Times New Roman" w:hAnsi="Times New Roman" w:cs="Times New Roman"/>
      <w:sz w:val="28"/>
      <w:szCs w:val="28"/>
    </w:rPr>
  </w:style>
  <w:style w:type="paragraph" w:styleId="ListParagraph">
    <w:name w:val="List Paragraph"/>
    <w:basedOn w:val="Normal"/>
    <w:uiPriority w:val="34"/>
    <w:qFormat/>
    <w:rsid w:val="00D733A0"/>
    <w:pPr>
      <w:ind w:left="720"/>
      <w:contextualSpacing/>
    </w:pPr>
  </w:style>
  <w:style w:type="paragraph" w:styleId="Header">
    <w:name w:val="header"/>
    <w:basedOn w:val="Normal"/>
    <w:link w:val="HeaderChar"/>
    <w:uiPriority w:val="99"/>
    <w:unhideWhenUsed/>
    <w:rsid w:val="005C0091"/>
    <w:pPr>
      <w:tabs>
        <w:tab w:val="center" w:pos="4680"/>
        <w:tab w:val="right" w:pos="9360"/>
      </w:tabs>
    </w:pPr>
  </w:style>
  <w:style w:type="character" w:customStyle="1" w:styleId="HeaderChar">
    <w:name w:val="Header Char"/>
    <w:link w:val="Header"/>
    <w:uiPriority w:val="99"/>
    <w:rsid w:val="005C0091"/>
    <w:rPr>
      <w:rFonts w:ascii="Times New Roman" w:hAnsi="Times New Roman" w:cs="Times New Roman"/>
      <w:sz w:val="28"/>
      <w:szCs w:val="24"/>
    </w:rPr>
  </w:style>
  <w:style w:type="paragraph" w:styleId="Footer">
    <w:name w:val="footer"/>
    <w:basedOn w:val="Normal"/>
    <w:link w:val="FooterChar"/>
    <w:uiPriority w:val="99"/>
    <w:unhideWhenUsed/>
    <w:rsid w:val="005C0091"/>
    <w:pPr>
      <w:tabs>
        <w:tab w:val="center" w:pos="4680"/>
        <w:tab w:val="right" w:pos="9360"/>
      </w:tabs>
    </w:pPr>
  </w:style>
  <w:style w:type="character" w:customStyle="1" w:styleId="FooterChar">
    <w:name w:val="Footer Char"/>
    <w:link w:val="Footer"/>
    <w:uiPriority w:val="99"/>
    <w:rsid w:val="005C0091"/>
    <w:rPr>
      <w:rFonts w:ascii="Times New Roman" w:hAnsi="Times New Roman" w:cs="Times New Roman"/>
      <w:sz w:val="28"/>
      <w:szCs w:val="24"/>
    </w:rPr>
  </w:style>
  <w:style w:type="character" w:styleId="Strong">
    <w:name w:val="Strong"/>
    <w:uiPriority w:val="22"/>
    <w:qFormat/>
    <w:rsid w:val="002327B2"/>
    <w:rPr>
      <w:b/>
      <w:bCs/>
    </w:rPr>
  </w:style>
  <w:style w:type="paragraph" w:customStyle="1" w:styleId="Nidung">
    <w:name w:val="Nội dung"/>
    <w:rsid w:val="008656B2"/>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styleId="BalloonText">
    <w:name w:val="Balloon Text"/>
    <w:basedOn w:val="Normal"/>
    <w:link w:val="BalloonTextChar"/>
    <w:uiPriority w:val="99"/>
    <w:semiHidden/>
    <w:unhideWhenUsed/>
    <w:rsid w:val="006723A2"/>
    <w:rPr>
      <w:rFonts w:ascii="Segoe UI" w:hAnsi="Segoe UI" w:cs="Segoe UI"/>
      <w:sz w:val="18"/>
      <w:szCs w:val="18"/>
    </w:rPr>
  </w:style>
  <w:style w:type="character" w:customStyle="1" w:styleId="BalloonTextChar">
    <w:name w:val="Balloon Text Char"/>
    <w:link w:val="BalloonText"/>
    <w:uiPriority w:val="99"/>
    <w:semiHidden/>
    <w:rsid w:val="006723A2"/>
    <w:rPr>
      <w:rFonts w:ascii="Segoe UI" w:hAnsi="Segoe UI" w:cs="Segoe UI"/>
      <w:sz w:val="18"/>
      <w:szCs w:val="18"/>
    </w:rPr>
  </w:style>
  <w:style w:type="paragraph" w:styleId="BodyTextIndent2">
    <w:name w:val="Body Text Indent 2"/>
    <w:basedOn w:val="Normal"/>
    <w:link w:val="BodyTextIndent2Char"/>
    <w:uiPriority w:val="99"/>
    <w:unhideWhenUsed/>
    <w:rsid w:val="000B0B50"/>
    <w:pPr>
      <w:spacing w:after="120" w:line="480" w:lineRule="auto"/>
      <w:ind w:left="283"/>
    </w:pPr>
  </w:style>
  <w:style w:type="character" w:customStyle="1" w:styleId="BodyTextIndent2Char">
    <w:name w:val="Body Text Indent 2 Char"/>
    <w:link w:val="BodyTextIndent2"/>
    <w:uiPriority w:val="99"/>
    <w:rsid w:val="000B0B50"/>
    <w:rPr>
      <w:rFonts w:ascii="Times New Roman" w:hAnsi="Times New Roman" w:cs="Times New Roman"/>
      <w:sz w:val="28"/>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Char Char Char Char,Char Char Char Char Char Char Char Char Char Char Char1"/>
    <w:link w:val="NormalWeb"/>
    <w:locked/>
    <w:rsid w:val="000B0B50"/>
    <w:rPr>
      <w:sz w:val="24"/>
      <w:szCs w:val="24"/>
    </w:rPr>
  </w:style>
  <w:style w:type="paragraph" w:styleId="NormalWeb">
    <w:name w:val="Normal (Web)"/>
    <w:aliases w:val="Char Char Char Char Char Char Char Char Char Char Char,Обычный (веб)1,Обычный (веб) Знак,Обычный (веб) Знак1,Обычный (веб) Знак Знак,Char Char Char,Char Char Char Char Char Char Char Char Char Char,webb,Char Char25"/>
    <w:basedOn w:val="Normal"/>
    <w:link w:val="NormalWebChar"/>
    <w:uiPriority w:val="99"/>
    <w:qFormat/>
    <w:rsid w:val="000B0B50"/>
    <w:pPr>
      <w:spacing w:before="100" w:beforeAutospacing="1" w:after="100" w:afterAutospacing="1"/>
    </w:pPr>
    <w:rPr>
      <w:rFonts w:ascii="Calibri" w:hAnsi="Calibri"/>
      <w:sz w:val="24"/>
    </w:rPr>
  </w:style>
  <w:style w:type="paragraph" w:styleId="BodyTextIndent">
    <w:name w:val="Body Text Indent"/>
    <w:basedOn w:val="Normal"/>
    <w:link w:val="BodyTextIndentChar"/>
    <w:uiPriority w:val="99"/>
    <w:semiHidden/>
    <w:unhideWhenUsed/>
    <w:rsid w:val="00075A75"/>
    <w:pPr>
      <w:spacing w:after="120"/>
      <w:ind w:left="360"/>
    </w:pPr>
  </w:style>
  <w:style w:type="character" w:customStyle="1" w:styleId="BodyTextIndentChar">
    <w:name w:val="Body Text Indent Char"/>
    <w:link w:val="BodyTextIndent"/>
    <w:uiPriority w:val="99"/>
    <w:semiHidden/>
    <w:rsid w:val="00075A75"/>
    <w:rPr>
      <w:rFonts w:ascii="Times New Roman" w:hAnsi="Times New Roman" w:cs="Times New Roman"/>
      <w:sz w:val="28"/>
      <w:szCs w:val="24"/>
    </w:rPr>
  </w:style>
  <w:style w:type="paragraph" w:styleId="FootnoteText">
    <w:name w:val="footnote text"/>
    <w:basedOn w:val="Normal"/>
    <w:link w:val="FootnoteTextChar"/>
    <w:uiPriority w:val="99"/>
    <w:unhideWhenUsed/>
    <w:rsid w:val="001034E1"/>
    <w:rPr>
      <w:sz w:val="20"/>
      <w:szCs w:val="20"/>
    </w:rPr>
  </w:style>
  <w:style w:type="character" w:customStyle="1" w:styleId="FootnoteTextChar">
    <w:name w:val="Footnote Text Char"/>
    <w:link w:val="FootnoteText"/>
    <w:uiPriority w:val="99"/>
    <w:rsid w:val="001034E1"/>
    <w:rPr>
      <w:rFonts w:ascii="Times New Roman" w:hAnsi="Times New Roman" w:cs="Times New Roman"/>
      <w:sz w:val="20"/>
      <w:szCs w:val="20"/>
    </w:rPr>
  </w:style>
  <w:style w:type="character" w:styleId="FootnoteReference">
    <w:name w:val="footnote reference"/>
    <w:uiPriority w:val="99"/>
    <w:semiHidden/>
    <w:unhideWhenUsed/>
    <w:rsid w:val="001034E1"/>
    <w:rPr>
      <w:vertAlign w:val="superscript"/>
    </w:rPr>
  </w:style>
  <w:style w:type="character" w:customStyle="1" w:styleId="Heading6Char">
    <w:name w:val="Heading 6 Char"/>
    <w:link w:val="Heading6"/>
    <w:rsid w:val="00204E5F"/>
    <w:rPr>
      <w:rFonts w:ascii="Calibri Light" w:hAnsi="Calibri Light" w:cs="Times New Roman"/>
      <w:color w:val="1F4D78"/>
      <w:sz w:val="24"/>
      <w:szCs w:val="24"/>
    </w:rPr>
  </w:style>
  <w:style w:type="character" w:customStyle="1" w:styleId="Bodytext2">
    <w:name w:val="Body text (2)"/>
    <w:rsid w:val="0031555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Heading1Char">
    <w:name w:val="Heading 1 Char"/>
    <w:link w:val="Heading1"/>
    <w:uiPriority w:val="9"/>
    <w:rsid w:val="0053350A"/>
    <w:rPr>
      <w:rFonts w:ascii="Calibri Light" w:eastAsia="DengXian Light" w:hAnsi="Calibri Light" w:cs="Times New Roman"/>
      <w:color w:val="2E74B5"/>
      <w:sz w:val="32"/>
      <w:szCs w:val="32"/>
    </w:rPr>
  </w:style>
  <w:style w:type="character" w:customStyle="1" w:styleId="fontstyle01">
    <w:name w:val="fontstyle01"/>
    <w:rsid w:val="00000C05"/>
    <w:rPr>
      <w:rFonts w:ascii="Times New Roman" w:hAnsi="Times New Roman" w:cs="Times New Roman" w:hint="default"/>
      <w:b w:val="0"/>
      <w:bCs w:val="0"/>
      <w:i w:val="0"/>
      <w:iCs w:val="0"/>
      <w:color w:val="000000"/>
      <w:sz w:val="28"/>
      <w:szCs w:val="28"/>
    </w:rPr>
  </w:style>
  <w:style w:type="character" w:customStyle="1" w:styleId="fontstyle21">
    <w:name w:val="fontstyle21"/>
    <w:rsid w:val="00432346"/>
    <w:rPr>
      <w:rFonts w:ascii="Times New Roman" w:hAnsi="Times New Roman" w:cs="Times New Roman" w:hint="default"/>
      <w:b w:val="0"/>
      <w:bCs w:val="0"/>
      <w:i/>
      <w:iCs/>
      <w:color w:val="000000"/>
      <w:sz w:val="28"/>
      <w:szCs w:val="28"/>
    </w:rPr>
  </w:style>
  <w:style w:type="character" w:customStyle="1" w:styleId="text">
    <w:name w:val="text"/>
    <w:basedOn w:val="DefaultParagraphFont"/>
    <w:rsid w:val="00E02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844">
      <w:bodyDiv w:val="1"/>
      <w:marLeft w:val="0"/>
      <w:marRight w:val="0"/>
      <w:marTop w:val="0"/>
      <w:marBottom w:val="0"/>
      <w:divBdr>
        <w:top w:val="none" w:sz="0" w:space="0" w:color="auto"/>
        <w:left w:val="none" w:sz="0" w:space="0" w:color="auto"/>
        <w:bottom w:val="none" w:sz="0" w:space="0" w:color="auto"/>
        <w:right w:val="none" w:sz="0" w:space="0" w:color="auto"/>
      </w:divBdr>
    </w:div>
    <w:div w:id="182861673">
      <w:bodyDiv w:val="1"/>
      <w:marLeft w:val="0"/>
      <w:marRight w:val="0"/>
      <w:marTop w:val="0"/>
      <w:marBottom w:val="0"/>
      <w:divBdr>
        <w:top w:val="none" w:sz="0" w:space="0" w:color="auto"/>
        <w:left w:val="none" w:sz="0" w:space="0" w:color="auto"/>
        <w:bottom w:val="none" w:sz="0" w:space="0" w:color="auto"/>
        <w:right w:val="none" w:sz="0" w:space="0" w:color="auto"/>
      </w:divBdr>
    </w:div>
    <w:div w:id="224414032">
      <w:bodyDiv w:val="1"/>
      <w:marLeft w:val="0"/>
      <w:marRight w:val="0"/>
      <w:marTop w:val="0"/>
      <w:marBottom w:val="0"/>
      <w:divBdr>
        <w:top w:val="none" w:sz="0" w:space="0" w:color="auto"/>
        <w:left w:val="none" w:sz="0" w:space="0" w:color="auto"/>
        <w:bottom w:val="none" w:sz="0" w:space="0" w:color="auto"/>
        <w:right w:val="none" w:sz="0" w:space="0" w:color="auto"/>
      </w:divBdr>
      <w:divsChild>
        <w:div w:id="2005627408">
          <w:marLeft w:val="0"/>
          <w:marRight w:val="0"/>
          <w:marTop w:val="0"/>
          <w:marBottom w:val="0"/>
          <w:divBdr>
            <w:top w:val="none" w:sz="0" w:space="0" w:color="auto"/>
            <w:left w:val="none" w:sz="0" w:space="0" w:color="auto"/>
            <w:bottom w:val="none" w:sz="0" w:space="0" w:color="auto"/>
            <w:right w:val="none" w:sz="0" w:space="0" w:color="auto"/>
          </w:divBdr>
          <w:divsChild>
            <w:div w:id="521282332">
              <w:marLeft w:val="750"/>
              <w:marRight w:val="0"/>
              <w:marTop w:val="0"/>
              <w:marBottom w:val="0"/>
              <w:divBdr>
                <w:top w:val="none" w:sz="0" w:space="0" w:color="auto"/>
                <w:left w:val="none" w:sz="0" w:space="0" w:color="auto"/>
                <w:bottom w:val="none" w:sz="0" w:space="0" w:color="auto"/>
                <w:right w:val="none" w:sz="0" w:space="0" w:color="auto"/>
              </w:divBdr>
              <w:divsChild>
                <w:div w:id="1928340884">
                  <w:marLeft w:val="0"/>
                  <w:marRight w:val="0"/>
                  <w:marTop w:val="0"/>
                  <w:marBottom w:val="0"/>
                  <w:divBdr>
                    <w:top w:val="none" w:sz="0" w:space="0" w:color="auto"/>
                    <w:left w:val="none" w:sz="0" w:space="0" w:color="auto"/>
                    <w:bottom w:val="none" w:sz="0" w:space="0" w:color="auto"/>
                    <w:right w:val="none" w:sz="0" w:space="0" w:color="auto"/>
                  </w:divBdr>
                  <w:divsChild>
                    <w:div w:id="1965304401">
                      <w:marLeft w:val="0"/>
                      <w:marRight w:val="0"/>
                      <w:marTop w:val="0"/>
                      <w:marBottom w:val="0"/>
                      <w:divBdr>
                        <w:top w:val="none" w:sz="0" w:space="0" w:color="auto"/>
                        <w:left w:val="none" w:sz="0" w:space="0" w:color="auto"/>
                        <w:bottom w:val="none" w:sz="0" w:space="0" w:color="auto"/>
                        <w:right w:val="none" w:sz="0" w:space="0" w:color="auto"/>
                      </w:divBdr>
                      <w:divsChild>
                        <w:div w:id="1266159500">
                          <w:marLeft w:val="0"/>
                          <w:marRight w:val="0"/>
                          <w:marTop w:val="0"/>
                          <w:marBottom w:val="0"/>
                          <w:divBdr>
                            <w:top w:val="none" w:sz="0" w:space="0" w:color="auto"/>
                            <w:left w:val="none" w:sz="0" w:space="0" w:color="auto"/>
                            <w:bottom w:val="none" w:sz="0" w:space="0" w:color="auto"/>
                            <w:right w:val="none" w:sz="0" w:space="0" w:color="auto"/>
                          </w:divBdr>
                          <w:divsChild>
                            <w:div w:id="1016073612">
                              <w:marLeft w:val="0"/>
                              <w:marRight w:val="0"/>
                              <w:marTop w:val="0"/>
                              <w:marBottom w:val="0"/>
                              <w:divBdr>
                                <w:top w:val="none" w:sz="0" w:space="0" w:color="auto"/>
                                <w:left w:val="none" w:sz="0" w:space="0" w:color="auto"/>
                                <w:bottom w:val="none" w:sz="0" w:space="0" w:color="auto"/>
                                <w:right w:val="none" w:sz="0" w:space="0" w:color="auto"/>
                              </w:divBdr>
                              <w:divsChild>
                                <w:div w:id="1015110243">
                                  <w:marLeft w:val="0"/>
                                  <w:marRight w:val="0"/>
                                  <w:marTop w:val="0"/>
                                  <w:marBottom w:val="0"/>
                                  <w:divBdr>
                                    <w:top w:val="none" w:sz="0" w:space="0" w:color="auto"/>
                                    <w:left w:val="none" w:sz="0" w:space="0" w:color="auto"/>
                                    <w:bottom w:val="none" w:sz="0" w:space="0" w:color="auto"/>
                                    <w:right w:val="none" w:sz="0" w:space="0" w:color="auto"/>
                                  </w:divBdr>
                                  <w:divsChild>
                                    <w:div w:id="356270363">
                                      <w:marLeft w:val="0"/>
                                      <w:marRight w:val="0"/>
                                      <w:marTop w:val="0"/>
                                      <w:marBottom w:val="0"/>
                                      <w:divBdr>
                                        <w:top w:val="none" w:sz="0" w:space="0" w:color="auto"/>
                                        <w:left w:val="none" w:sz="0" w:space="0" w:color="auto"/>
                                        <w:bottom w:val="none" w:sz="0" w:space="0" w:color="auto"/>
                                        <w:right w:val="none" w:sz="0" w:space="0" w:color="auto"/>
                                      </w:divBdr>
                                      <w:divsChild>
                                        <w:div w:id="1692800926">
                                          <w:marLeft w:val="0"/>
                                          <w:marRight w:val="0"/>
                                          <w:marTop w:val="0"/>
                                          <w:marBottom w:val="0"/>
                                          <w:divBdr>
                                            <w:top w:val="none" w:sz="0" w:space="0" w:color="auto"/>
                                            <w:left w:val="none" w:sz="0" w:space="0" w:color="auto"/>
                                            <w:bottom w:val="none" w:sz="0" w:space="0" w:color="auto"/>
                                            <w:right w:val="none" w:sz="0" w:space="0" w:color="auto"/>
                                          </w:divBdr>
                                          <w:divsChild>
                                            <w:div w:id="1025133212">
                                              <w:marLeft w:val="0"/>
                                              <w:marRight w:val="0"/>
                                              <w:marTop w:val="0"/>
                                              <w:marBottom w:val="0"/>
                                              <w:divBdr>
                                                <w:top w:val="none" w:sz="0" w:space="0" w:color="auto"/>
                                                <w:left w:val="none" w:sz="0" w:space="0" w:color="auto"/>
                                                <w:bottom w:val="none" w:sz="0" w:space="0" w:color="auto"/>
                                                <w:right w:val="none" w:sz="0" w:space="0" w:color="auto"/>
                                              </w:divBdr>
                                              <w:divsChild>
                                                <w:div w:id="216164834">
                                                  <w:marLeft w:val="0"/>
                                                  <w:marRight w:val="0"/>
                                                  <w:marTop w:val="0"/>
                                                  <w:marBottom w:val="0"/>
                                                  <w:divBdr>
                                                    <w:top w:val="none" w:sz="0" w:space="0" w:color="auto"/>
                                                    <w:left w:val="none" w:sz="0" w:space="0" w:color="auto"/>
                                                    <w:bottom w:val="none" w:sz="0" w:space="0" w:color="auto"/>
                                                    <w:right w:val="none" w:sz="0" w:space="0" w:color="auto"/>
                                                  </w:divBdr>
                                                  <w:divsChild>
                                                    <w:div w:id="5768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890619">
          <w:marLeft w:val="0"/>
          <w:marRight w:val="0"/>
          <w:marTop w:val="0"/>
          <w:marBottom w:val="0"/>
          <w:divBdr>
            <w:top w:val="none" w:sz="0" w:space="0" w:color="auto"/>
            <w:left w:val="none" w:sz="0" w:space="0" w:color="auto"/>
            <w:bottom w:val="none" w:sz="0" w:space="0" w:color="auto"/>
            <w:right w:val="none" w:sz="0" w:space="0" w:color="auto"/>
          </w:divBdr>
          <w:divsChild>
            <w:div w:id="491068441">
              <w:marLeft w:val="750"/>
              <w:marRight w:val="0"/>
              <w:marTop w:val="0"/>
              <w:marBottom w:val="0"/>
              <w:divBdr>
                <w:top w:val="none" w:sz="0" w:space="0" w:color="auto"/>
                <w:left w:val="none" w:sz="0" w:space="0" w:color="auto"/>
                <w:bottom w:val="none" w:sz="0" w:space="0" w:color="auto"/>
                <w:right w:val="none" w:sz="0" w:space="0" w:color="auto"/>
              </w:divBdr>
              <w:divsChild>
                <w:div w:id="67651333">
                  <w:marLeft w:val="0"/>
                  <w:marRight w:val="0"/>
                  <w:marTop w:val="0"/>
                  <w:marBottom w:val="0"/>
                  <w:divBdr>
                    <w:top w:val="none" w:sz="0" w:space="0" w:color="auto"/>
                    <w:left w:val="none" w:sz="0" w:space="0" w:color="auto"/>
                    <w:bottom w:val="none" w:sz="0" w:space="0" w:color="auto"/>
                    <w:right w:val="none" w:sz="0" w:space="0" w:color="auto"/>
                  </w:divBdr>
                  <w:divsChild>
                    <w:div w:id="1637418735">
                      <w:marLeft w:val="0"/>
                      <w:marRight w:val="0"/>
                      <w:marTop w:val="0"/>
                      <w:marBottom w:val="0"/>
                      <w:divBdr>
                        <w:top w:val="none" w:sz="0" w:space="0" w:color="auto"/>
                        <w:left w:val="none" w:sz="0" w:space="0" w:color="auto"/>
                        <w:bottom w:val="none" w:sz="0" w:space="0" w:color="auto"/>
                        <w:right w:val="none" w:sz="0" w:space="0" w:color="auto"/>
                      </w:divBdr>
                      <w:divsChild>
                        <w:div w:id="1045328636">
                          <w:marLeft w:val="0"/>
                          <w:marRight w:val="0"/>
                          <w:marTop w:val="0"/>
                          <w:marBottom w:val="0"/>
                          <w:divBdr>
                            <w:top w:val="none" w:sz="0" w:space="0" w:color="auto"/>
                            <w:left w:val="none" w:sz="0" w:space="0" w:color="auto"/>
                            <w:bottom w:val="none" w:sz="0" w:space="0" w:color="auto"/>
                            <w:right w:val="none" w:sz="0" w:space="0" w:color="auto"/>
                          </w:divBdr>
                          <w:divsChild>
                            <w:div w:id="1459106768">
                              <w:marLeft w:val="0"/>
                              <w:marRight w:val="0"/>
                              <w:marTop w:val="0"/>
                              <w:marBottom w:val="0"/>
                              <w:divBdr>
                                <w:top w:val="none" w:sz="0" w:space="0" w:color="auto"/>
                                <w:left w:val="none" w:sz="0" w:space="0" w:color="auto"/>
                                <w:bottom w:val="none" w:sz="0" w:space="0" w:color="auto"/>
                                <w:right w:val="none" w:sz="0" w:space="0" w:color="auto"/>
                              </w:divBdr>
                              <w:divsChild>
                                <w:div w:id="1369916383">
                                  <w:marLeft w:val="0"/>
                                  <w:marRight w:val="0"/>
                                  <w:marTop w:val="0"/>
                                  <w:marBottom w:val="0"/>
                                  <w:divBdr>
                                    <w:top w:val="none" w:sz="0" w:space="0" w:color="auto"/>
                                    <w:left w:val="none" w:sz="0" w:space="0" w:color="auto"/>
                                    <w:bottom w:val="none" w:sz="0" w:space="0" w:color="auto"/>
                                    <w:right w:val="none" w:sz="0" w:space="0" w:color="auto"/>
                                  </w:divBdr>
                                  <w:divsChild>
                                    <w:div w:id="1569027099">
                                      <w:marLeft w:val="0"/>
                                      <w:marRight w:val="0"/>
                                      <w:marTop w:val="0"/>
                                      <w:marBottom w:val="0"/>
                                      <w:divBdr>
                                        <w:top w:val="none" w:sz="0" w:space="0" w:color="auto"/>
                                        <w:left w:val="none" w:sz="0" w:space="0" w:color="auto"/>
                                        <w:bottom w:val="none" w:sz="0" w:space="0" w:color="auto"/>
                                        <w:right w:val="none" w:sz="0" w:space="0" w:color="auto"/>
                                      </w:divBdr>
                                      <w:divsChild>
                                        <w:div w:id="7566480">
                                          <w:marLeft w:val="0"/>
                                          <w:marRight w:val="0"/>
                                          <w:marTop w:val="0"/>
                                          <w:marBottom w:val="0"/>
                                          <w:divBdr>
                                            <w:top w:val="none" w:sz="0" w:space="0" w:color="auto"/>
                                            <w:left w:val="none" w:sz="0" w:space="0" w:color="auto"/>
                                            <w:bottom w:val="none" w:sz="0" w:space="0" w:color="auto"/>
                                            <w:right w:val="none" w:sz="0" w:space="0" w:color="auto"/>
                                          </w:divBdr>
                                          <w:divsChild>
                                            <w:div w:id="1010597373">
                                              <w:marLeft w:val="0"/>
                                              <w:marRight w:val="0"/>
                                              <w:marTop w:val="0"/>
                                              <w:marBottom w:val="0"/>
                                              <w:divBdr>
                                                <w:top w:val="none" w:sz="0" w:space="0" w:color="auto"/>
                                                <w:left w:val="none" w:sz="0" w:space="0" w:color="auto"/>
                                                <w:bottom w:val="none" w:sz="0" w:space="0" w:color="auto"/>
                                                <w:right w:val="none" w:sz="0" w:space="0" w:color="auto"/>
                                              </w:divBdr>
                                              <w:divsChild>
                                                <w:div w:id="217402271">
                                                  <w:marLeft w:val="0"/>
                                                  <w:marRight w:val="0"/>
                                                  <w:marTop w:val="0"/>
                                                  <w:marBottom w:val="0"/>
                                                  <w:divBdr>
                                                    <w:top w:val="none" w:sz="0" w:space="0" w:color="auto"/>
                                                    <w:left w:val="none" w:sz="0" w:space="0" w:color="auto"/>
                                                    <w:bottom w:val="none" w:sz="0" w:space="0" w:color="auto"/>
                                                    <w:right w:val="none" w:sz="0" w:space="0" w:color="auto"/>
                                                  </w:divBdr>
                                                  <w:divsChild>
                                                    <w:div w:id="1126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656528">
      <w:bodyDiv w:val="1"/>
      <w:marLeft w:val="0"/>
      <w:marRight w:val="0"/>
      <w:marTop w:val="0"/>
      <w:marBottom w:val="0"/>
      <w:divBdr>
        <w:top w:val="none" w:sz="0" w:space="0" w:color="auto"/>
        <w:left w:val="none" w:sz="0" w:space="0" w:color="auto"/>
        <w:bottom w:val="none" w:sz="0" w:space="0" w:color="auto"/>
        <w:right w:val="none" w:sz="0" w:space="0" w:color="auto"/>
      </w:divBdr>
    </w:div>
    <w:div w:id="685131826">
      <w:bodyDiv w:val="1"/>
      <w:marLeft w:val="0"/>
      <w:marRight w:val="0"/>
      <w:marTop w:val="0"/>
      <w:marBottom w:val="0"/>
      <w:divBdr>
        <w:top w:val="none" w:sz="0" w:space="0" w:color="auto"/>
        <w:left w:val="none" w:sz="0" w:space="0" w:color="auto"/>
        <w:bottom w:val="none" w:sz="0" w:space="0" w:color="auto"/>
        <w:right w:val="none" w:sz="0" w:space="0" w:color="auto"/>
      </w:divBdr>
    </w:div>
    <w:div w:id="690452813">
      <w:bodyDiv w:val="1"/>
      <w:marLeft w:val="0"/>
      <w:marRight w:val="0"/>
      <w:marTop w:val="0"/>
      <w:marBottom w:val="0"/>
      <w:divBdr>
        <w:top w:val="none" w:sz="0" w:space="0" w:color="auto"/>
        <w:left w:val="none" w:sz="0" w:space="0" w:color="auto"/>
        <w:bottom w:val="none" w:sz="0" w:space="0" w:color="auto"/>
        <w:right w:val="none" w:sz="0" w:space="0" w:color="auto"/>
      </w:divBdr>
    </w:div>
    <w:div w:id="808210598">
      <w:bodyDiv w:val="1"/>
      <w:marLeft w:val="0"/>
      <w:marRight w:val="0"/>
      <w:marTop w:val="0"/>
      <w:marBottom w:val="0"/>
      <w:divBdr>
        <w:top w:val="none" w:sz="0" w:space="0" w:color="auto"/>
        <w:left w:val="none" w:sz="0" w:space="0" w:color="auto"/>
        <w:bottom w:val="none" w:sz="0" w:space="0" w:color="auto"/>
        <w:right w:val="none" w:sz="0" w:space="0" w:color="auto"/>
      </w:divBdr>
    </w:div>
    <w:div w:id="924730890">
      <w:bodyDiv w:val="1"/>
      <w:marLeft w:val="0"/>
      <w:marRight w:val="0"/>
      <w:marTop w:val="0"/>
      <w:marBottom w:val="0"/>
      <w:divBdr>
        <w:top w:val="none" w:sz="0" w:space="0" w:color="auto"/>
        <w:left w:val="none" w:sz="0" w:space="0" w:color="auto"/>
        <w:bottom w:val="none" w:sz="0" w:space="0" w:color="auto"/>
        <w:right w:val="none" w:sz="0" w:space="0" w:color="auto"/>
      </w:divBdr>
    </w:div>
    <w:div w:id="1042898042">
      <w:bodyDiv w:val="1"/>
      <w:marLeft w:val="0"/>
      <w:marRight w:val="0"/>
      <w:marTop w:val="0"/>
      <w:marBottom w:val="0"/>
      <w:divBdr>
        <w:top w:val="none" w:sz="0" w:space="0" w:color="auto"/>
        <w:left w:val="none" w:sz="0" w:space="0" w:color="auto"/>
        <w:bottom w:val="none" w:sz="0" w:space="0" w:color="auto"/>
        <w:right w:val="none" w:sz="0" w:space="0" w:color="auto"/>
      </w:divBdr>
    </w:div>
    <w:div w:id="1197499516">
      <w:bodyDiv w:val="1"/>
      <w:marLeft w:val="0"/>
      <w:marRight w:val="0"/>
      <w:marTop w:val="0"/>
      <w:marBottom w:val="0"/>
      <w:divBdr>
        <w:top w:val="none" w:sz="0" w:space="0" w:color="auto"/>
        <w:left w:val="none" w:sz="0" w:space="0" w:color="auto"/>
        <w:bottom w:val="none" w:sz="0" w:space="0" w:color="auto"/>
        <w:right w:val="none" w:sz="0" w:space="0" w:color="auto"/>
      </w:divBdr>
    </w:div>
    <w:div w:id="1238707855">
      <w:bodyDiv w:val="1"/>
      <w:marLeft w:val="0"/>
      <w:marRight w:val="0"/>
      <w:marTop w:val="0"/>
      <w:marBottom w:val="0"/>
      <w:divBdr>
        <w:top w:val="none" w:sz="0" w:space="0" w:color="auto"/>
        <w:left w:val="none" w:sz="0" w:space="0" w:color="auto"/>
        <w:bottom w:val="none" w:sz="0" w:space="0" w:color="auto"/>
        <w:right w:val="none" w:sz="0" w:space="0" w:color="auto"/>
      </w:divBdr>
    </w:div>
    <w:div w:id="1254239088">
      <w:bodyDiv w:val="1"/>
      <w:marLeft w:val="0"/>
      <w:marRight w:val="0"/>
      <w:marTop w:val="0"/>
      <w:marBottom w:val="0"/>
      <w:divBdr>
        <w:top w:val="none" w:sz="0" w:space="0" w:color="auto"/>
        <w:left w:val="none" w:sz="0" w:space="0" w:color="auto"/>
        <w:bottom w:val="none" w:sz="0" w:space="0" w:color="auto"/>
        <w:right w:val="none" w:sz="0" w:space="0" w:color="auto"/>
      </w:divBdr>
    </w:div>
    <w:div w:id="1269697430">
      <w:bodyDiv w:val="1"/>
      <w:marLeft w:val="0"/>
      <w:marRight w:val="0"/>
      <w:marTop w:val="0"/>
      <w:marBottom w:val="0"/>
      <w:divBdr>
        <w:top w:val="none" w:sz="0" w:space="0" w:color="auto"/>
        <w:left w:val="none" w:sz="0" w:space="0" w:color="auto"/>
        <w:bottom w:val="none" w:sz="0" w:space="0" w:color="auto"/>
        <w:right w:val="none" w:sz="0" w:space="0" w:color="auto"/>
      </w:divBdr>
    </w:div>
    <w:div w:id="1324237634">
      <w:bodyDiv w:val="1"/>
      <w:marLeft w:val="0"/>
      <w:marRight w:val="0"/>
      <w:marTop w:val="0"/>
      <w:marBottom w:val="0"/>
      <w:divBdr>
        <w:top w:val="none" w:sz="0" w:space="0" w:color="auto"/>
        <w:left w:val="none" w:sz="0" w:space="0" w:color="auto"/>
        <w:bottom w:val="none" w:sz="0" w:space="0" w:color="auto"/>
        <w:right w:val="none" w:sz="0" w:space="0" w:color="auto"/>
      </w:divBdr>
    </w:div>
    <w:div w:id="1509755763">
      <w:bodyDiv w:val="1"/>
      <w:marLeft w:val="0"/>
      <w:marRight w:val="0"/>
      <w:marTop w:val="0"/>
      <w:marBottom w:val="0"/>
      <w:divBdr>
        <w:top w:val="none" w:sz="0" w:space="0" w:color="auto"/>
        <w:left w:val="none" w:sz="0" w:space="0" w:color="auto"/>
        <w:bottom w:val="none" w:sz="0" w:space="0" w:color="auto"/>
        <w:right w:val="none" w:sz="0" w:space="0" w:color="auto"/>
      </w:divBdr>
    </w:div>
    <w:div w:id="1714961339">
      <w:bodyDiv w:val="1"/>
      <w:marLeft w:val="0"/>
      <w:marRight w:val="0"/>
      <w:marTop w:val="0"/>
      <w:marBottom w:val="0"/>
      <w:divBdr>
        <w:top w:val="none" w:sz="0" w:space="0" w:color="auto"/>
        <w:left w:val="none" w:sz="0" w:space="0" w:color="auto"/>
        <w:bottom w:val="none" w:sz="0" w:space="0" w:color="auto"/>
        <w:right w:val="none" w:sz="0" w:space="0" w:color="auto"/>
      </w:divBdr>
    </w:div>
    <w:div w:id="1773042088">
      <w:bodyDiv w:val="1"/>
      <w:marLeft w:val="0"/>
      <w:marRight w:val="0"/>
      <w:marTop w:val="0"/>
      <w:marBottom w:val="0"/>
      <w:divBdr>
        <w:top w:val="none" w:sz="0" w:space="0" w:color="auto"/>
        <w:left w:val="none" w:sz="0" w:space="0" w:color="auto"/>
        <w:bottom w:val="none" w:sz="0" w:space="0" w:color="auto"/>
        <w:right w:val="none" w:sz="0" w:space="0" w:color="auto"/>
      </w:divBdr>
    </w:div>
    <w:div w:id="1781493088">
      <w:bodyDiv w:val="1"/>
      <w:marLeft w:val="0"/>
      <w:marRight w:val="0"/>
      <w:marTop w:val="0"/>
      <w:marBottom w:val="0"/>
      <w:divBdr>
        <w:top w:val="none" w:sz="0" w:space="0" w:color="auto"/>
        <w:left w:val="none" w:sz="0" w:space="0" w:color="auto"/>
        <w:bottom w:val="none" w:sz="0" w:space="0" w:color="auto"/>
        <w:right w:val="none" w:sz="0" w:space="0" w:color="auto"/>
      </w:divBdr>
    </w:div>
    <w:div w:id="1862930555">
      <w:bodyDiv w:val="1"/>
      <w:marLeft w:val="0"/>
      <w:marRight w:val="0"/>
      <w:marTop w:val="0"/>
      <w:marBottom w:val="0"/>
      <w:divBdr>
        <w:top w:val="none" w:sz="0" w:space="0" w:color="auto"/>
        <w:left w:val="none" w:sz="0" w:space="0" w:color="auto"/>
        <w:bottom w:val="none" w:sz="0" w:space="0" w:color="auto"/>
        <w:right w:val="none" w:sz="0" w:space="0" w:color="auto"/>
      </w:divBdr>
    </w:div>
    <w:div w:id="1887839625">
      <w:bodyDiv w:val="1"/>
      <w:marLeft w:val="0"/>
      <w:marRight w:val="0"/>
      <w:marTop w:val="0"/>
      <w:marBottom w:val="0"/>
      <w:divBdr>
        <w:top w:val="none" w:sz="0" w:space="0" w:color="auto"/>
        <w:left w:val="none" w:sz="0" w:space="0" w:color="auto"/>
        <w:bottom w:val="none" w:sz="0" w:space="0" w:color="auto"/>
        <w:right w:val="none" w:sz="0" w:space="0" w:color="auto"/>
      </w:divBdr>
    </w:div>
    <w:div w:id="20430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E25B6-864D-4E49-90D8-48FD2E87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5881</Words>
  <Characters>33523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Thanh Tung</dc:creator>
  <cp:keywords/>
  <cp:lastModifiedBy>NEW</cp:lastModifiedBy>
  <cp:revision>2</cp:revision>
  <cp:lastPrinted>2024-08-27T01:36:00Z</cp:lastPrinted>
  <dcterms:created xsi:type="dcterms:W3CDTF">2026-05-28T03:26:00Z</dcterms:created>
  <dcterms:modified xsi:type="dcterms:W3CDTF">2026-05-28T03:26:00Z</dcterms:modified>
</cp:coreProperties>
</file>